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1E843FBB" w:rsidR="0067268F" w:rsidRPr="00495FAC" w:rsidRDefault="0067268F" w:rsidP="006921CA">
      <w:pPr>
        <w:jc w:val="both"/>
        <w:rPr>
          <w:rFonts w:ascii="Arial" w:hAnsi="Arial" w:cs="Arial"/>
          <w:b/>
          <w:lang w:val="es-MX"/>
        </w:rPr>
      </w:pPr>
      <w:r w:rsidRPr="007C73B1">
        <w:rPr>
          <w:rFonts w:ascii="Arial" w:hAnsi="Arial" w:cs="Arial"/>
          <w:b/>
          <w:lang w:val="es-MX"/>
        </w:rPr>
        <w:t xml:space="preserve">Acta de Junta de Aclaraciones de la Licitación Pública </w:t>
      </w:r>
      <w:r w:rsidR="008F3B65" w:rsidRPr="007C73B1">
        <w:rPr>
          <w:rFonts w:ascii="Arial" w:hAnsi="Arial" w:cs="Arial"/>
          <w:b/>
          <w:lang w:val="es-MX"/>
        </w:rPr>
        <w:t>Estatal</w:t>
      </w:r>
      <w:r w:rsidRPr="007C73B1">
        <w:rPr>
          <w:rFonts w:ascii="Arial" w:hAnsi="Arial" w:cs="Arial"/>
          <w:b/>
          <w:lang w:val="es-MX"/>
        </w:rPr>
        <w:t xml:space="preserve"> </w:t>
      </w:r>
      <w:r w:rsidR="009A2D49" w:rsidRPr="007C73B1">
        <w:rPr>
          <w:rFonts w:ascii="Arial" w:hAnsi="Arial" w:cs="Arial"/>
          <w:b/>
          <w:lang w:val="es-MX"/>
        </w:rPr>
        <w:t>P</w:t>
      </w:r>
      <w:r w:rsidRPr="007C73B1">
        <w:rPr>
          <w:rFonts w:ascii="Arial" w:hAnsi="Arial" w:cs="Arial"/>
          <w:b/>
          <w:lang w:val="es-MX"/>
        </w:rPr>
        <w:t>resencial</w:t>
      </w:r>
      <w:r w:rsidR="006D5C2E" w:rsidRPr="007C73B1">
        <w:rPr>
          <w:rFonts w:ascii="Arial" w:hAnsi="Arial" w:cs="Arial"/>
          <w:b/>
          <w:lang w:val="es-MX"/>
        </w:rPr>
        <w:t xml:space="preserve"> </w:t>
      </w:r>
      <w:r w:rsidRPr="007C73B1">
        <w:rPr>
          <w:rFonts w:ascii="Arial" w:hAnsi="Arial" w:cs="Arial"/>
          <w:b/>
          <w:lang w:val="es-MX"/>
        </w:rPr>
        <w:t>número</w:t>
      </w:r>
      <w:r w:rsidR="006D5C2E" w:rsidRPr="007C73B1">
        <w:rPr>
          <w:rFonts w:ascii="Arial" w:hAnsi="Arial" w:cs="Arial"/>
          <w:b/>
          <w:lang w:val="es-MX"/>
        </w:rPr>
        <w:t xml:space="preserve"> </w:t>
      </w:r>
      <w:r w:rsidR="007C73B1" w:rsidRPr="007C73B1">
        <w:rPr>
          <w:rFonts w:ascii="Arial" w:hAnsi="Arial" w:cs="Arial"/>
          <w:b/>
          <w:lang w:val="es-MX"/>
        </w:rPr>
        <w:t>LPE/MOJ/SRHYM/MATERIALDEOFICINA/08/2024</w:t>
      </w:r>
      <w:r w:rsidR="004A478A" w:rsidRPr="007C73B1">
        <w:rPr>
          <w:rFonts w:ascii="Arial" w:hAnsi="Arial" w:cs="Arial"/>
          <w:b/>
          <w:lang w:val="es-MX"/>
        </w:rPr>
        <w:t>,</w:t>
      </w:r>
      <w:r w:rsidR="00D929E4" w:rsidRPr="007C73B1">
        <w:rPr>
          <w:rFonts w:ascii="Arial" w:hAnsi="Arial" w:cs="Arial"/>
          <w:b/>
          <w:lang w:val="es-MX"/>
        </w:rPr>
        <w:t xml:space="preserve"> </w:t>
      </w:r>
      <w:r w:rsidR="00495FAC" w:rsidRPr="007C73B1">
        <w:rPr>
          <w:rFonts w:ascii="Arial" w:hAnsi="Arial" w:cs="Arial"/>
          <w:b/>
          <w:lang w:val="es-MX"/>
        </w:rPr>
        <w:t xml:space="preserve">relativa a </w:t>
      </w:r>
      <w:r w:rsidR="007C73B1" w:rsidRPr="007C73B1">
        <w:rPr>
          <w:rFonts w:ascii="Arial" w:eastAsia="Calibri" w:hAnsi="Arial" w:cs="Arial"/>
          <w:b/>
          <w:color w:val="000000" w:themeColor="text1"/>
          <w:lang w:val="es-MX" w:eastAsia="es-MX"/>
        </w:rPr>
        <w:t>ADQUISICIÓN DE MATERIAL DE OFICINA DE LAS DIVERSAS DEPENDENCIAS DE LA ADMINISTRACIÓN PÚBLICA DEL MUNICIPIO DE OAXACA DE JUÁREZ, MATERIAL NECESARIO PARA EL BUEN FUNCIONAMIENTO DE SUS ACTIVIDADES ENCOMENDADAS PARA EL EJERCICIO 2024.</w:t>
      </w:r>
      <w:r w:rsidR="00681652">
        <w:rPr>
          <w:rFonts w:ascii="Arial" w:hAnsi="Arial" w:cs="Arial"/>
          <w:b/>
          <w:bCs/>
        </w:rPr>
        <w:t>----------------------------------------------------------------------------------------------------------------</w:t>
      </w:r>
      <w:r w:rsidR="007C73B1">
        <w:rPr>
          <w:rFonts w:ascii="Arial" w:hAnsi="Arial" w:cs="Arial"/>
          <w:b/>
          <w:bCs/>
        </w:rPr>
        <w:t>--------------</w:t>
      </w:r>
      <w:r w:rsidR="00681652">
        <w:rPr>
          <w:rFonts w:ascii="Arial" w:hAnsi="Arial" w:cs="Arial"/>
          <w:b/>
          <w:bCs/>
        </w:rPr>
        <w:t>----------</w:t>
      </w:r>
      <w:r w:rsidR="00BC2843" w:rsidRPr="00227CB4">
        <w:rPr>
          <w:rFonts w:ascii="Arial" w:hAnsi="Arial" w:cs="Arial"/>
          <w:b/>
          <w:lang w:val="es-MX"/>
        </w:rPr>
        <w:t xml:space="preserve"> </w:t>
      </w:r>
    </w:p>
    <w:p w14:paraId="309D6693" w14:textId="3D01B0FE" w:rsidR="00C168F9" w:rsidRDefault="0067268F" w:rsidP="00C92D96">
      <w:pPr>
        <w:jc w:val="both"/>
        <w:rPr>
          <w:rFonts w:ascii="Arial" w:hAnsi="Arial" w:cs="Arial"/>
          <w:bCs/>
          <w:iCs/>
          <w:lang w:val="es-MX"/>
        </w:rPr>
      </w:pPr>
      <w:r w:rsidRPr="007C73B1">
        <w:rPr>
          <w:rFonts w:ascii="Arial" w:hAnsi="Arial" w:cs="Arial"/>
          <w:bCs/>
          <w:iCs/>
          <w:lang w:val="es-MX"/>
        </w:rPr>
        <w:t>En la ciudad de Oaxaca de Juárez, Oax</w:t>
      </w:r>
      <w:r w:rsidR="00CB2385" w:rsidRPr="007C73B1">
        <w:rPr>
          <w:rFonts w:ascii="Arial" w:hAnsi="Arial" w:cs="Arial"/>
          <w:bCs/>
          <w:iCs/>
          <w:lang w:val="es-MX"/>
        </w:rPr>
        <w:t>aca</w:t>
      </w:r>
      <w:r w:rsidRPr="007C73B1">
        <w:rPr>
          <w:rFonts w:ascii="Arial" w:hAnsi="Arial" w:cs="Arial"/>
          <w:bCs/>
          <w:iCs/>
          <w:lang w:val="es-MX"/>
        </w:rPr>
        <w:t xml:space="preserve">; siendo las </w:t>
      </w:r>
      <w:r w:rsidR="003B6FB2" w:rsidRPr="007C73B1">
        <w:rPr>
          <w:rFonts w:ascii="Arial" w:hAnsi="Arial" w:cs="Arial"/>
          <w:bCs/>
          <w:iCs/>
          <w:lang w:val="es-MX"/>
        </w:rPr>
        <w:t>once</w:t>
      </w:r>
      <w:r w:rsidRPr="007C73B1">
        <w:rPr>
          <w:rFonts w:ascii="Arial" w:hAnsi="Arial" w:cs="Arial"/>
          <w:bCs/>
          <w:iCs/>
          <w:lang w:val="es-MX"/>
        </w:rPr>
        <w:t xml:space="preserve"> horas del día </w:t>
      </w:r>
      <w:r w:rsidR="007C73B1" w:rsidRPr="007C73B1">
        <w:rPr>
          <w:rFonts w:ascii="Arial" w:hAnsi="Arial" w:cs="Arial"/>
          <w:bCs/>
          <w:iCs/>
          <w:lang w:val="es-MX"/>
        </w:rPr>
        <w:t>dieciocho</w:t>
      </w:r>
      <w:r w:rsidR="001352AE" w:rsidRPr="007C73B1">
        <w:rPr>
          <w:rFonts w:ascii="Arial" w:hAnsi="Arial" w:cs="Arial"/>
          <w:bCs/>
          <w:iCs/>
          <w:lang w:val="es-MX"/>
        </w:rPr>
        <w:t xml:space="preserve"> </w:t>
      </w:r>
      <w:r w:rsidR="00BC2843" w:rsidRPr="007C73B1">
        <w:rPr>
          <w:rFonts w:ascii="Arial" w:hAnsi="Arial" w:cs="Arial"/>
          <w:bCs/>
          <w:iCs/>
          <w:lang w:val="es-MX"/>
        </w:rPr>
        <w:t xml:space="preserve">de </w:t>
      </w:r>
      <w:r w:rsidR="007C73B1" w:rsidRPr="007C73B1">
        <w:rPr>
          <w:rFonts w:ascii="Arial" w:hAnsi="Arial" w:cs="Arial"/>
          <w:bCs/>
          <w:iCs/>
          <w:lang w:val="es-MX"/>
        </w:rPr>
        <w:t>abril</w:t>
      </w:r>
      <w:r w:rsidRPr="007C73B1">
        <w:rPr>
          <w:rFonts w:ascii="Arial" w:hAnsi="Arial" w:cs="Arial"/>
          <w:bCs/>
          <w:iCs/>
          <w:lang w:val="es-MX"/>
        </w:rPr>
        <w:t xml:space="preserve"> del año dos mil </w:t>
      </w:r>
      <w:r w:rsidR="007D30A9" w:rsidRPr="007C73B1">
        <w:rPr>
          <w:rFonts w:ascii="Arial" w:hAnsi="Arial" w:cs="Arial"/>
          <w:bCs/>
          <w:iCs/>
          <w:lang w:val="es-MX"/>
        </w:rPr>
        <w:t>veinti</w:t>
      </w:r>
      <w:r w:rsidR="003B6FB2" w:rsidRPr="007C73B1">
        <w:rPr>
          <w:rFonts w:ascii="Arial" w:hAnsi="Arial" w:cs="Arial"/>
          <w:bCs/>
          <w:iCs/>
          <w:lang w:val="es-MX"/>
        </w:rPr>
        <w:t>cuatro</w:t>
      </w:r>
      <w:r w:rsidRPr="007C73B1">
        <w:rPr>
          <w:rFonts w:ascii="Arial" w:hAnsi="Arial" w:cs="Arial"/>
          <w:bCs/>
          <w:iCs/>
          <w:lang w:val="es-MX"/>
        </w:rPr>
        <w:t>,</w:t>
      </w:r>
      <w:r w:rsidR="007D30A9" w:rsidRPr="007C73B1">
        <w:rPr>
          <w:rFonts w:ascii="Arial" w:hAnsi="Arial" w:cs="Arial"/>
          <w:bCs/>
          <w:iCs/>
          <w:lang w:val="es-MX"/>
        </w:rPr>
        <w:t xml:space="preserve"> reunidos </w:t>
      </w:r>
      <w:r w:rsidR="007C73B1" w:rsidRPr="007C73B1">
        <w:rPr>
          <w:rFonts w:ascii="Arial" w:hAnsi="Arial" w:cs="Arial"/>
        </w:rPr>
        <w:t>salón Expresidentes del Municipio de Oaxaca de Juárez, ubicado en el primer patio, planta alta del Palacio Municipal, con domicilio en la Avenida Morelos número 108, Colonia Centro, Oaxaca</w:t>
      </w:r>
      <w:r w:rsidR="00BC2843" w:rsidRPr="007C73B1">
        <w:rPr>
          <w:rFonts w:ascii="Arial" w:hAnsi="Arial" w:cs="Arial"/>
          <w:bCs/>
          <w:iCs/>
          <w:lang w:val="es-MX"/>
        </w:rPr>
        <w:t>,</w:t>
      </w:r>
      <w:r w:rsidR="001B0089" w:rsidRPr="008E788C">
        <w:rPr>
          <w:rFonts w:ascii="Arial" w:hAnsi="Arial" w:cs="Arial"/>
          <w:bCs/>
          <w:iCs/>
          <w:lang w:val="es-MX"/>
        </w:rPr>
        <w:t xml:space="preserve"> fecha y hora que fueron señaladas para el desahogo de la Junta de Aclaraciones, </w:t>
      </w:r>
      <w:r w:rsidR="00F50A8A" w:rsidRPr="008E788C">
        <w:rPr>
          <w:rFonts w:ascii="Arial" w:hAnsi="Arial" w:cs="Arial"/>
          <w:bCs/>
          <w:iCs/>
          <w:lang w:val="es-MX"/>
        </w:rPr>
        <w:t>en cumplimiento a lo dispuesto por los artículos 134 de la Constitución P</w:t>
      </w:r>
      <w:r w:rsidR="000A67B7" w:rsidRPr="008E788C">
        <w:rPr>
          <w:rFonts w:ascii="Arial" w:hAnsi="Arial" w:cs="Arial"/>
          <w:bCs/>
          <w:iCs/>
          <w:lang w:val="es-MX"/>
        </w:rPr>
        <w:t>o</w:t>
      </w:r>
      <w:r w:rsidR="00F50A8A" w:rsidRPr="008E788C">
        <w:rPr>
          <w:rFonts w:ascii="Arial" w:hAnsi="Arial" w:cs="Arial"/>
          <w:bCs/>
          <w:iCs/>
          <w:lang w:val="es-MX"/>
        </w:rPr>
        <w:t>l</w:t>
      </w:r>
      <w:r w:rsidR="000A67B7" w:rsidRPr="008E788C">
        <w:rPr>
          <w:rFonts w:ascii="Arial" w:hAnsi="Arial" w:cs="Arial"/>
          <w:bCs/>
          <w:iCs/>
          <w:lang w:val="es-MX"/>
        </w:rPr>
        <w:t>ític</w:t>
      </w:r>
      <w:r w:rsidR="00F50A8A" w:rsidRPr="008E788C">
        <w:rPr>
          <w:rFonts w:ascii="Arial" w:hAnsi="Arial" w:cs="Arial"/>
          <w:bCs/>
          <w:iCs/>
          <w:lang w:val="es-MX"/>
        </w:rPr>
        <w:t>a de los Estados Unidos Mexicanos</w:t>
      </w:r>
      <w:r w:rsidR="000A67B7" w:rsidRPr="008E788C">
        <w:rPr>
          <w:rFonts w:ascii="Arial" w:hAnsi="Arial" w:cs="Arial"/>
          <w:bCs/>
          <w:iCs/>
          <w:lang w:val="es-MX"/>
        </w:rPr>
        <w:t>;</w:t>
      </w:r>
      <w:r w:rsidR="00F50A8A" w:rsidRPr="008E788C">
        <w:rPr>
          <w:rFonts w:ascii="Arial" w:hAnsi="Arial" w:cs="Arial"/>
          <w:bCs/>
          <w:iCs/>
          <w:lang w:val="es-MX"/>
        </w:rPr>
        <w:t xml:space="preserve"> 137 de la Constitución Política el Estado Libre y Soberano de Oaxaca</w:t>
      </w:r>
      <w:r w:rsidR="000A67B7" w:rsidRPr="008E788C">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8E788C">
        <w:rPr>
          <w:rFonts w:ascii="Arial" w:hAnsi="Arial" w:cs="Arial"/>
          <w:bCs/>
          <w:iCs/>
          <w:lang w:val="es-MX"/>
        </w:rPr>
        <w:t>,</w:t>
      </w:r>
      <w:r w:rsidR="000A67B7" w:rsidRPr="008E788C">
        <w:rPr>
          <w:rFonts w:ascii="Arial" w:hAnsi="Arial" w:cs="Arial"/>
          <w:bCs/>
          <w:iCs/>
          <w:lang w:val="es-MX"/>
        </w:rPr>
        <w:t xml:space="preserve"> se procedió a iniciar ante la presencia del</w:t>
      </w:r>
      <w:r w:rsidR="00D32266" w:rsidRPr="008E788C">
        <w:rPr>
          <w:rFonts w:ascii="Arial" w:hAnsi="Arial" w:cs="Arial"/>
          <w:bCs/>
          <w:iCs/>
          <w:lang w:val="es-MX"/>
        </w:rPr>
        <w:t xml:space="preserve"> </w:t>
      </w:r>
      <w:r w:rsidR="000A67B7" w:rsidRPr="008E788C">
        <w:rPr>
          <w:rFonts w:ascii="Arial" w:hAnsi="Arial" w:cs="Arial"/>
          <w:bCs/>
          <w:iCs/>
          <w:lang w:val="es-MX"/>
        </w:rPr>
        <w:t xml:space="preserve"> </w:t>
      </w:r>
      <w:r w:rsidR="000A67B7" w:rsidRPr="00BF317C">
        <w:rPr>
          <w:rFonts w:ascii="Arial" w:hAnsi="Arial" w:cs="Arial"/>
          <w:bCs/>
          <w:iCs/>
          <w:lang w:val="es-MX"/>
        </w:rPr>
        <w:t>ciudadano</w:t>
      </w:r>
      <w:r w:rsidR="00D32266" w:rsidRPr="00BF317C">
        <w:rPr>
          <w:rFonts w:ascii="Arial" w:hAnsi="Arial" w:cs="Arial"/>
          <w:bCs/>
          <w:iCs/>
          <w:lang w:val="es-MX"/>
        </w:rPr>
        <w:t xml:space="preserve"> </w:t>
      </w:r>
      <w:r w:rsidR="00A351F0" w:rsidRPr="00BF317C">
        <w:rPr>
          <w:rFonts w:ascii="Arial" w:hAnsi="Arial" w:cs="Arial"/>
          <w:bCs/>
          <w:iCs/>
          <w:lang w:val="es-MX"/>
        </w:rPr>
        <w:t>Omar Lozano Fierro, Jefe de Departamento de Licitaciones de</w:t>
      </w:r>
      <w:r w:rsidR="008C4E1A" w:rsidRPr="00BF317C">
        <w:rPr>
          <w:rFonts w:ascii="Arial" w:hAnsi="Arial" w:cs="Arial"/>
          <w:bCs/>
          <w:iCs/>
          <w:lang w:val="es-MX"/>
        </w:rPr>
        <w:t xml:space="preserve"> la Dirección de Recursos Materiales de</w:t>
      </w:r>
      <w:r w:rsidR="00A351F0" w:rsidRPr="00BF317C">
        <w:rPr>
          <w:rFonts w:ascii="Arial" w:hAnsi="Arial" w:cs="Arial"/>
          <w:bCs/>
          <w:iCs/>
          <w:lang w:val="es-MX"/>
        </w:rPr>
        <w:t xml:space="preserve"> la Secretar</w:t>
      </w:r>
      <w:r w:rsidR="00676BCF" w:rsidRPr="00BF317C">
        <w:rPr>
          <w:rFonts w:ascii="Arial" w:hAnsi="Arial" w:cs="Arial"/>
          <w:bCs/>
          <w:iCs/>
          <w:lang w:val="es-MX"/>
        </w:rPr>
        <w:t>í</w:t>
      </w:r>
      <w:r w:rsidR="00A351F0" w:rsidRPr="00BF317C">
        <w:rPr>
          <w:rFonts w:ascii="Arial" w:hAnsi="Arial" w:cs="Arial"/>
          <w:bCs/>
          <w:iCs/>
          <w:lang w:val="es-MX"/>
        </w:rPr>
        <w:t>a de Recursos Humanos y Materiales</w:t>
      </w:r>
      <w:r w:rsidR="006E5C0A" w:rsidRPr="00BF317C">
        <w:rPr>
          <w:rFonts w:ascii="Arial" w:hAnsi="Arial" w:cs="Arial"/>
          <w:bCs/>
          <w:iCs/>
          <w:lang w:val="es-MX"/>
        </w:rPr>
        <w:t>,</w:t>
      </w:r>
      <w:r w:rsidR="00B35EBD" w:rsidRPr="00BF317C">
        <w:rPr>
          <w:rFonts w:ascii="Arial" w:hAnsi="Arial" w:cs="Arial"/>
          <w:bCs/>
          <w:iCs/>
          <w:lang w:val="es-MX"/>
        </w:rPr>
        <w:t xml:space="preserve"> quien </w:t>
      </w:r>
      <w:r w:rsidR="006E5C0A" w:rsidRPr="00BF317C">
        <w:rPr>
          <w:rFonts w:ascii="Arial" w:hAnsi="Arial" w:cs="Arial"/>
          <w:bCs/>
          <w:iCs/>
          <w:lang w:val="es-MX"/>
        </w:rPr>
        <w:t xml:space="preserve"> preside el presente acto, asimismo desahogará todas y ca</w:t>
      </w:r>
      <w:r w:rsidR="00F3472E" w:rsidRPr="00BF317C">
        <w:rPr>
          <w:rFonts w:ascii="Arial" w:hAnsi="Arial" w:cs="Arial"/>
          <w:bCs/>
          <w:iCs/>
          <w:lang w:val="es-MX"/>
        </w:rPr>
        <w:t>d</w:t>
      </w:r>
      <w:r w:rsidR="006E5C0A" w:rsidRPr="00BF317C">
        <w:rPr>
          <w:rFonts w:ascii="Arial" w:hAnsi="Arial" w:cs="Arial"/>
          <w:bCs/>
          <w:iCs/>
          <w:lang w:val="es-MX"/>
        </w:rPr>
        <w:t xml:space="preserve">a una de las etapas del presente </w:t>
      </w:r>
      <w:r w:rsidR="0062759A" w:rsidRPr="00BF317C">
        <w:rPr>
          <w:rFonts w:ascii="Arial" w:hAnsi="Arial" w:cs="Arial"/>
          <w:bCs/>
          <w:iCs/>
          <w:lang w:val="es-MX"/>
        </w:rPr>
        <w:t xml:space="preserve">evento del </w:t>
      </w:r>
      <w:r w:rsidR="006E5C0A" w:rsidRPr="00BF317C">
        <w:rPr>
          <w:rFonts w:ascii="Arial" w:hAnsi="Arial" w:cs="Arial"/>
          <w:bCs/>
          <w:iCs/>
          <w:lang w:val="es-MX"/>
        </w:rPr>
        <w:t xml:space="preserve">procedimiento de Licitación Pública </w:t>
      </w:r>
      <w:r w:rsidR="00F93B65">
        <w:rPr>
          <w:rFonts w:ascii="Arial" w:hAnsi="Arial" w:cs="Arial"/>
          <w:bCs/>
          <w:iCs/>
          <w:lang w:val="es-MX"/>
        </w:rPr>
        <w:t>Estatal</w:t>
      </w:r>
      <w:r w:rsidR="00AF0271" w:rsidRPr="00BF317C">
        <w:rPr>
          <w:rFonts w:ascii="Arial" w:hAnsi="Arial" w:cs="Arial"/>
          <w:bCs/>
          <w:iCs/>
          <w:lang w:val="es-MX"/>
        </w:rPr>
        <w:t xml:space="preserve"> </w:t>
      </w:r>
      <w:r w:rsidR="001D2C05" w:rsidRPr="00BF317C">
        <w:rPr>
          <w:rFonts w:ascii="Arial" w:hAnsi="Arial" w:cs="Arial"/>
          <w:bCs/>
          <w:iCs/>
          <w:lang w:val="es-MX"/>
        </w:rPr>
        <w:t xml:space="preserve">y asistido </w:t>
      </w:r>
      <w:r w:rsidR="0062759A" w:rsidRPr="00BF317C">
        <w:rPr>
          <w:rFonts w:ascii="Arial" w:hAnsi="Arial" w:cs="Arial"/>
          <w:bCs/>
          <w:iCs/>
          <w:lang w:val="es-MX"/>
        </w:rPr>
        <w:t xml:space="preserve">por </w:t>
      </w:r>
      <w:r w:rsidR="007C73B1">
        <w:rPr>
          <w:rFonts w:ascii="Arial" w:hAnsi="Arial" w:cs="Arial"/>
          <w:bCs/>
          <w:iCs/>
          <w:lang w:val="es-MX"/>
        </w:rPr>
        <w:t>e</w:t>
      </w:r>
      <w:r w:rsidR="00C92D96" w:rsidRPr="00BF317C">
        <w:rPr>
          <w:rFonts w:ascii="Arial" w:hAnsi="Arial" w:cs="Arial"/>
          <w:bCs/>
          <w:iCs/>
          <w:lang w:val="es-MX"/>
        </w:rPr>
        <w:t>l</w:t>
      </w:r>
      <w:r w:rsidR="001D2C05" w:rsidRPr="00BF317C">
        <w:rPr>
          <w:rFonts w:ascii="Arial" w:hAnsi="Arial" w:cs="Arial"/>
          <w:bCs/>
          <w:iCs/>
          <w:lang w:val="es-MX"/>
        </w:rPr>
        <w:t xml:space="preserve"> ciudadan</w:t>
      </w:r>
      <w:r w:rsidR="00676BCF" w:rsidRPr="00BF317C">
        <w:rPr>
          <w:rFonts w:ascii="Arial" w:hAnsi="Arial" w:cs="Arial"/>
          <w:bCs/>
          <w:iCs/>
          <w:lang w:val="es-MX"/>
        </w:rPr>
        <w:t>o</w:t>
      </w:r>
      <w:r w:rsidR="00681652">
        <w:rPr>
          <w:rFonts w:ascii="Arial" w:hAnsi="Arial" w:cs="Arial"/>
          <w:bCs/>
          <w:iCs/>
          <w:lang w:val="es-MX"/>
        </w:rPr>
        <w:t xml:space="preserve"> </w:t>
      </w:r>
      <w:r w:rsidR="007C73B1">
        <w:rPr>
          <w:rFonts w:ascii="Arial" w:hAnsi="Arial" w:cs="Arial"/>
          <w:bCs/>
          <w:iCs/>
          <w:lang w:val="es-MX"/>
        </w:rPr>
        <w:t>Enrique de Jesús Segura Santiago</w:t>
      </w:r>
      <w:r w:rsidR="00681652">
        <w:rPr>
          <w:rFonts w:ascii="Arial" w:hAnsi="Arial" w:cs="Arial"/>
          <w:bCs/>
          <w:iCs/>
          <w:lang w:val="es-MX"/>
        </w:rPr>
        <w:t xml:space="preserve">, </w:t>
      </w:r>
      <w:r w:rsidR="007C73B1">
        <w:rPr>
          <w:rFonts w:ascii="Arial" w:hAnsi="Arial" w:cs="Arial"/>
          <w:bCs/>
          <w:iCs/>
          <w:lang w:val="es-MX"/>
        </w:rPr>
        <w:t>Jefe de Departamento de Control de Almacén de la Secretaría de Recursos Humanos y Materiales</w:t>
      </w:r>
      <w:r w:rsidR="003202E7">
        <w:rPr>
          <w:rFonts w:ascii="Arial" w:eastAsia="Times New Roman" w:hAnsi="Arial" w:cs="Arial"/>
          <w:lang w:eastAsia="es-ES"/>
        </w:rPr>
        <w:t xml:space="preserve">, </w:t>
      </w:r>
      <w:r w:rsidR="001D2C05" w:rsidRPr="00BF317C">
        <w:rPr>
          <w:rFonts w:ascii="Arial" w:hAnsi="Arial" w:cs="Arial"/>
          <w:bCs/>
          <w:iCs/>
          <w:lang w:val="es-MX"/>
        </w:rPr>
        <w:t>en su calidad de representante del Área Técnica</w:t>
      </w:r>
      <w:r w:rsidR="00CB56D7">
        <w:rPr>
          <w:rFonts w:ascii="Arial" w:hAnsi="Arial" w:cs="Arial"/>
          <w:bCs/>
          <w:iCs/>
          <w:lang w:val="es-MX"/>
        </w:rPr>
        <w:t>.</w:t>
      </w:r>
      <w:r w:rsidR="00B90E79" w:rsidRPr="00B90E79">
        <w:rPr>
          <w:rFonts w:ascii="Arial" w:hAnsi="Arial" w:cs="Arial"/>
          <w:bCs/>
          <w:iCs/>
          <w:lang w:val="es-MX"/>
        </w:rPr>
        <w:t xml:space="preserve"> </w:t>
      </w:r>
      <w:r w:rsidR="00B90E79">
        <w:rPr>
          <w:rFonts w:ascii="Arial" w:hAnsi="Arial" w:cs="Arial"/>
          <w:bCs/>
          <w:iCs/>
          <w:lang w:val="es-MX"/>
        </w:rPr>
        <w:t>A</w:t>
      </w:r>
      <w:r w:rsidR="00B90E79" w:rsidRPr="005D1300">
        <w:rPr>
          <w:rFonts w:ascii="Arial" w:hAnsi="Arial" w:cs="Arial"/>
          <w:bCs/>
          <w:iCs/>
          <w:lang w:val="es-MX"/>
        </w:rPr>
        <w:t>sí mismo se tiene la asistencia de la ciudadana Iris Jazmín Jiménez Cruz, Jefa del Departamento de Auditorías Financieras y de Cumplimiento, representante designada por el Órgano Interno de Control Municipal</w:t>
      </w:r>
      <w:r w:rsidR="00B90E79">
        <w:rPr>
          <w:rFonts w:ascii="Arial" w:hAnsi="Arial" w:cs="Arial"/>
          <w:bCs/>
          <w:iCs/>
          <w:lang w:val="es-MX"/>
        </w:rPr>
        <w:t>.</w:t>
      </w:r>
      <w:r w:rsidR="00681652">
        <w:rPr>
          <w:rFonts w:ascii="Arial" w:hAnsi="Arial" w:cs="Arial"/>
          <w:bCs/>
          <w:iCs/>
          <w:lang w:val="es-MX"/>
        </w:rPr>
        <w:t>--------------------------------------------------------------------------------------------------------------</w:t>
      </w:r>
      <w:r w:rsidR="00F43C90">
        <w:rPr>
          <w:rFonts w:ascii="Arial" w:hAnsi="Arial" w:cs="Arial"/>
          <w:bCs/>
          <w:iCs/>
          <w:lang w:val="es-MX"/>
        </w:rPr>
        <w:t>-------------------------------------</w:t>
      </w:r>
      <w:r w:rsidR="00B90E79">
        <w:rPr>
          <w:rFonts w:ascii="Arial" w:hAnsi="Arial" w:cs="Arial"/>
          <w:bCs/>
          <w:iCs/>
          <w:lang w:val="es-MX"/>
        </w:rPr>
        <w:t>-------------------------------------</w:t>
      </w:r>
      <w:r w:rsidR="00C270AF">
        <w:rPr>
          <w:rFonts w:ascii="Arial" w:hAnsi="Arial" w:cs="Arial"/>
          <w:bCs/>
          <w:iCs/>
          <w:lang w:val="es-MX"/>
        </w:rPr>
        <w:t>--------------</w:t>
      </w:r>
    </w:p>
    <w:p w14:paraId="4D8A1892" w14:textId="03F0FE99" w:rsidR="008F2460" w:rsidRDefault="00B90E79" w:rsidP="00D66AD5">
      <w:pPr>
        <w:jc w:val="both"/>
        <w:rPr>
          <w:rFonts w:ascii="Arial" w:hAnsi="Arial" w:cs="Arial"/>
          <w:bCs/>
          <w:iCs/>
          <w:lang w:val="es-MX"/>
        </w:rPr>
      </w:pPr>
      <w:r w:rsidRPr="00906565">
        <w:rPr>
          <w:rFonts w:ascii="Arial" w:hAnsi="Arial" w:cs="Arial"/>
          <w:bCs/>
          <w:iCs/>
          <w:lang w:val="es-MX"/>
        </w:rPr>
        <w:t>Por otra parte, se hace constar la inasistencia de licitante o licitantes en el desahogo de la presente junta de aclaraciones</w:t>
      </w:r>
      <w:r>
        <w:rPr>
          <w:rFonts w:ascii="Arial" w:hAnsi="Arial" w:cs="Arial"/>
          <w:bCs/>
          <w:iCs/>
          <w:lang w:val="es-MX"/>
        </w:rPr>
        <w:t>, c</w:t>
      </w:r>
      <w:r w:rsidR="00A5419D" w:rsidRPr="00227CB4">
        <w:rPr>
          <w:rFonts w:ascii="Arial" w:hAnsi="Arial" w:cs="Arial"/>
          <w:bCs/>
          <w:iCs/>
          <w:lang w:val="es-MX"/>
        </w:rPr>
        <w:t xml:space="preserve">ontinuando con </w:t>
      </w:r>
      <w:r w:rsidR="001153DA">
        <w:rPr>
          <w:rFonts w:ascii="Arial" w:hAnsi="Arial" w:cs="Arial"/>
          <w:bCs/>
          <w:iCs/>
          <w:lang w:val="es-MX"/>
        </w:rPr>
        <w:t>su</w:t>
      </w:r>
      <w:r w:rsidR="00A5419D" w:rsidRPr="00227CB4">
        <w:rPr>
          <w:rFonts w:ascii="Arial" w:hAnsi="Arial" w:cs="Arial"/>
          <w:bCs/>
          <w:iCs/>
          <w:lang w:val="es-MX"/>
        </w:rPr>
        <w:t xml:space="preserve"> desahogo de </w:t>
      </w:r>
      <w:r w:rsidR="00FD02E7" w:rsidRPr="00227CB4">
        <w:rPr>
          <w:rFonts w:ascii="Arial" w:hAnsi="Arial" w:cs="Arial"/>
          <w:bCs/>
          <w:iCs/>
          <w:lang w:val="es-MX"/>
        </w:rPr>
        <w:t xml:space="preserve">conformidad con los siguientes: </w:t>
      </w:r>
      <w:r w:rsidR="00681652">
        <w:rPr>
          <w:rFonts w:ascii="Arial" w:hAnsi="Arial" w:cs="Arial"/>
          <w:bCs/>
          <w:iCs/>
          <w:lang w:val="es-MX"/>
        </w:rPr>
        <w:t>-----------------------------------</w:t>
      </w:r>
      <w:r w:rsidR="001153DA">
        <w:rPr>
          <w:rFonts w:ascii="Arial" w:hAnsi="Arial" w:cs="Arial"/>
          <w:bCs/>
          <w:iCs/>
          <w:lang w:val="es-MX"/>
        </w:rPr>
        <w:t>---------------------------------------------------</w:t>
      </w:r>
    </w:p>
    <w:p w14:paraId="7C8E7794" w14:textId="77777777" w:rsidR="0093614A" w:rsidRDefault="0093614A">
      <w:pPr>
        <w:spacing w:after="160" w:line="259" w:lineRule="auto"/>
        <w:rPr>
          <w:rFonts w:ascii="Arial" w:hAnsi="Arial" w:cs="Arial"/>
          <w:bCs/>
          <w:iCs/>
          <w:lang w:val="es-MX"/>
        </w:rPr>
      </w:pPr>
      <w:r>
        <w:rPr>
          <w:rFonts w:ascii="Arial" w:hAnsi="Arial" w:cs="Arial"/>
          <w:bCs/>
          <w:iCs/>
          <w:lang w:val="es-MX"/>
        </w:rPr>
        <w:br w:type="page"/>
      </w:r>
    </w:p>
    <w:p w14:paraId="4A43979C" w14:textId="69A807F1" w:rsidR="00FD02E7" w:rsidRPr="00227CB4" w:rsidRDefault="00123441" w:rsidP="00842911">
      <w:pPr>
        <w:jc w:val="both"/>
        <w:rPr>
          <w:rFonts w:ascii="Arial" w:hAnsi="Arial" w:cs="Arial"/>
          <w:bCs/>
          <w:iCs/>
          <w:lang w:val="es-MX"/>
        </w:rPr>
      </w:pPr>
      <w:r>
        <w:rPr>
          <w:rFonts w:ascii="Arial" w:hAnsi="Arial" w:cs="Arial"/>
          <w:bCs/>
          <w:iCs/>
          <w:lang w:val="es-MX"/>
        </w:rPr>
        <w:lastRenderedPageBreak/>
        <w:t>---------------------------------------------</w:t>
      </w:r>
      <w:r w:rsidR="00FD02E7" w:rsidRPr="00227CB4">
        <w:rPr>
          <w:rFonts w:ascii="Arial" w:hAnsi="Arial" w:cs="Arial"/>
          <w:b/>
          <w:iCs/>
          <w:lang w:val="es-MX"/>
        </w:rPr>
        <w:t>HECHOS</w:t>
      </w:r>
      <w:r w:rsidR="00227CB4">
        <w:rPr>
          <w:rFonts w:ascii="Arial" w:hAnsi="Arial" w:cs="Arial"/>
          <w:b/>
          <w:iCs/>
          <w:lang w:val="es-MX"/>
        </w:rPr>
        <w:t xml:space="preserve"> </w:t>
      </w:r>
      <w:r>
        <w:rPr>
          <w:rFonts w:ascii="Arial" w:hAnsi="Arial" w:cs="Arial"/>
          <w:bCs/>
          <w:iCs/>
          <w:lang w:val="es-MX"/>
        </w:rPr>
        <w:t>-----------------------------------------------------</w:t>
      </w:r>
    </w:p>
    <w:p w14:paraId="407799F5" w14:textId="02A494B9" w:rsidR="00B90E79" w:rsidRPr="00F63302" w:rsidRDefault="0062759A" w:rsidP="00B90E79">
      <w:pPr>
        <w:jc w:val="both"/>
        <w:rPr>
          <w:rFonts w:ascii="Arial" w:hAnsi="Arial" w:cs="Arial"/>
          <w:bCs/>
          <w:lang w:val="es-MX"/>
        </w:rPr>
      </w:pPr>
      <w:r>
        <w:rPr>
          <w:rFonts w:ascii="Arial" w:hAnsi="Arial" w:cs="Arial"/>
          <w:b/>
          <w:iCs/>
          <w:lang w:val="es-MX"/>
        </w:rPr>
        <w:t>1</w:t>
      </w:r>
      <w:r w:rsidR="00DE1B8B" w:rsidRPr="00227CB4">
        <w:rPr>
          <w:rFonts w:ascii="Arial" w:hAnsi="Arial" w:cs="Arial"/>
          <w:b/>
          <w:iCs/>
          <w:lang w:val="es-MX"/>
        </w:rPr>
        <w:t>.-</w:t>
      </w:r>
      <w:r w:rsidR="00DE1B8B" w:rsidRPr="00227CB4">
        <w:rPr>
          <w:rFonts w:ascii="Arial" w:hAnsi="Arial" w:cs="Arial"/>
          <w:bCs/>
          <w:iCs/>
          <w:lang w:val="es-MX"/>
        </w:rPr>
        <w:t xml:space="preserve"> </w:t>
      </w:r>
      <w:r w:rsidR="005253FF" w:rsidRPr="005253FF">
        <w:rPr>
          <w:rFonts w:ascii="Arial" w:hAnsi="Arial" w:cs="Arial"/>
          <w:b/>
          <w:iCs/>
          <w:lang w:val="es-MX"/>
        </w:rPr>
        <w:t>L</w:t>
      </w:r>
      <w:r w:rsidR="00B90E79" w:rsidRPr="00123441">
        <w:rPr>
          <w:rFonts w:ascii="Arial" w:hAnsi="Arial" w:cs="Arial"/>
          <w:b/>
          <w:lang w:val="es-MX"/>
        </w:rPr>
        <w:t xml:space="preserve">a convocante realiza la siguiente </w:t>
      </w:r>
      <w:r w:rsidR="00EA5197" w:rsidRPr="00123441">
        <w:rPr>
          <w:rFonts w:ascii="Arial" w:hAnsi="Arial" w:cs="Arial"/>
          <w:b/>
          <w:lang w:val="es-MX"/>
        </w:rPr>
        <w:t>precisión:</w:t>
      </w:r>
      <w:r w:rsidR="00EA5197">
        <w:rPr>
          <w:rFonts w:ascii="Arial" w:hAnsi="Arial" w:cs="Arial"/>
          <w:bCs/>
          <w:lang w:val="es-MX"/>
        </w:rPr>
        <w:t xml:space="preserve"> ---------------------------------------------------</w:t>
      </w:r>
      <w:r w:rsidR="005253FF">
        <w:rPr>
          <w:rFonts w:ascii="Arial" w:hAnsi="Arial" w:cs="Arial"/>
          <w:bCs/>
          <w:lang w:val="es-MX"/>
        </w:rPr>
        <w:t>-------------------------------------------------------------------------------------------------------</w:t>
      </w:r>
    </w:p>
    <w:p w14:paraId="435BBD78" w14:textId="28BF9A8C" w:rsidR="00123441" w:rsidRPr="005253FF" w:rsidRDefault="00B90E79" w:rsidP="005253FF">
      <w:pPr>
        <w:pStyle w:val="Prrafodelista"/>
        <w:numPr>
          <w:ilvl w:val="0"/>
          <w:numId w:val="22"/>
        </w:numPr>
        <w:autoSpaceDE w:val="0"/>
        <w:autoSpaceDN w:val="0"/>
        <w:adjustRightInd w:val="0"/>
        <w:jc w:val="both"/>
        <w:rPr>
          <w:rFonts w:ascii="Arial" w:hAnsi="Arial" w:cs="Arial"/>
          <w:bCs/>
          <w:i/>
          <w:iCs/>
          <w:lang w:val="es-MX"/>
        </w:rPr>
      </w:pPr>
      <w:r w:rsidRPr="00123441">
        <w:rPr>
          <w:rFonts w:ascii="Arial" w:hAnsi="Arial" w:cs="Arial"/>
          <w:bCs/>
          <w:iCs/>
          <w:lang w:val="es-MX"/>
        </w:rPr>
        <w:t xml:space="preserve">En el numeral </w:t>
      </w:r>
      <w:r w:rsidRPr="00123441">
        <w:rPr>
          <w:rFonts w:ascii="Arial" w:hAnsi="Arial" w:cs="Arial"/>
          <w:b/>
        </w:rPr>
        <w:t>2.</w:t>
      </w:r>
      <w:r w:rsidR="00123441" w:rsidRPr="00123441">
        <w:rPr>
          <w:rFonts w:ascii="Arial" w:hAnsi="Arial" w:cs="Arial"/>
          <w:b/>
        </w:rPr>
        <w:t>5</w:t>
      </w:r>
      <w:r w:rsidRPr="00123441">
        <w:rPr>
          <w:rFonts w:ascii="Arial" w:hAnsi="Arial" w:cs="Arial"/>
          <w:b/>
        </w:rPr>
        <w:t xml:space="preserve"> </w:t>
      </w:r>
      <w:r w:rsidR="00123441" w:rsidRPr="00123441">
        <w:rPr>
          <w:rFonts w:ascii="Arial" w:hAnsi="Arial" w:cs="Arial"/>
          <w:b/>
        </w:rPr>
        <w:t xml:space="preserve">condiciones de precio y forma de pago, </w:t>
      </w:r>
      <w:r w:rsidR="00123441" w:rsidRPr="00123441">
        <w:rPr>
          <w:rFonts w:ascii="Arial" w:hAnsi="Arial" w:cs="Arial"/>
          <w:bCs/>
        </w:rPr>
        <w:t>párrafo tercero,</w:t>
      </w:r>
      <w:r w:rsidR="005253FF">
        <w:rPr>
          <w:rFonts w:ascii="Arial" w:hAnsi="Arial" w:cs="Arial"/>
          <w:bCs/>
        </w:rPr>
        <w:t xml:space="preserve"> de las bases</w:t>
      </w:r>
      <w:r w:rsidR="00123441" w:rsidRPr="005253FF">
        <w:rPr>
          <w:rFonts w:ascii="Arial" w:hAnsi="Arial" w:cs="Arial"/>
          <w:bCs/>
        </w:rPr>
        <w:t xml:space="preserve"> se estableció:</w:t>
      </w:r>
      <w:r w:rsidR="005253FF">
        <w:rPr>
          <w:rFonts w:ascii="Arial" w:hAnsi="Arial" w:cs="Arial"/>
          <w:bCs/>
        </w:rPr>
        <w:t>-------------------------------------------------------------------------------------------------------------------------------------------------------------------------</w:t>
      </w:r>
    </w:p>
    <w:p w14:paraId="65A74A2E" w14:textId="4F4615F9" w:rsidR="005253FF" w:rsidRDefault="00123441" w:rsidP="005253FF">
      <w:pPr>
        <w:pStyle w:val="Prrafodelista"/>
        <w:autoSpaceDE w:val="0"/>
        <w:autoSpaceDN w:val="0"/>
        <w:adjustRightInd w:val="0"/>
        <w:jc w:val="both"/>
        <w:rPr>
          <w:rFonts w:ascii="Arial" w:hAnsi="Arial" w:cs="Arial"/>
        </w:rPr>
      </w:pPr>
      <w:r>
        <w:rPr>
          <w:rFonts w:ascii="Arial" w:eastAsia="Times New Roman" w:hAnsi="Arial" w:cs="Arial"/>
          <w:b/>
          <w:i/>
          <w:iCs/>
          <w:noProof/>
          <w:lang w:val="es-MX" w:eastAsia="es-MX"/>
        </w:rPr>
        <w:t>“</w:t>
      </w:r>
      <w:r w:rsidRPr="00123441">
        <w:rPr>
          <w:rFonts w:ascii="Arial" w:eastAsia="Times New Roman" w:hAnsi="Arial" w:cs="Arial"/>
          <w:b/>
          <w:i/>
          <w:iCs/>
          <w:noProof/>
          <w:lang w:val="es-MX" w:eastAsia="es-MX"/>
        </w:rPr>
        <w:t>Las facturas deberán ser elaboradas por cada Unidad Responsable del gasto</w:t>
      </w:r>
      <w:r w:rsidRPr="00123441">
        <w:rPr>
          <w:rFonts w:ascii="Arial" w:eastAsia="Times New Roman" w:hAnsi="Arial" w:cs="Arial"/>
          <w:i/>
          <w:iCs/>
          <w:noProof/>
          <w:lang w:val="es-MX" w:eastAsia="es-MX"/>
        </w:rPr>
        <w:t xml:space="preserve"> y enviadas vía correo electrónico a la siguiente dirección: </w:t>
      </w:r>
      <w:hyperlink r:id="rId8" w:history="1">
        <w:r w:rsidRPr="00123441">
          <w:rPr>
            <w:rFonts w:ascii="Arial" w:eastAsia="Times New Roman" w:hAnsi="Arial" w:cs="Arial"/>
            <w:i/>
            <w:iCs/>
            <w:noProof/>
            <w:color w:val="0563C1" w:themeColor="hyperlink"/>
            <w:u w:val="single"/>
            <w:lang w:val="es-MX" w:eastAsia="es-MX"/>
          </w:rPr>
          <w:t>sec.recursoshumanosym_22-24@municipiodeoaxaca.gob.mx</w:t>
        </w:r>
      </w:hyperlink>
      <w:r w:rsidRPr="00123441">
        <w:rPr>
          <w:rFonts w:ascii="Arial" w:eastAsia="Times New Roman" w:hAnsi="Arial" w:cs="Arial"/>
          <w:i/>
          <w:iCs/>
          <w:noProof/>
          <w:lang w:val="es-MX" w:eastAsia="es-MX"/>
        </w:rPr>
        <w:t>, la cual deberá señalar la descripción de los bienes adquiridos, marca, cantidad, unidad de medida, precio unitario y total, desglosando el I.V.A., así como la razón social, teléfonos y dirección del (los) licitante (s) adjudicado (s).</w:t>
      </w:r>
      <w:r>
        <w:rPr>
          <w:rFonts w:ascii="Arial" w:eastAsia="Times New Roman" w:hAnsi="Arial" w:cs="Arial"/>
          <w:i/>
          <w:iCs/>
          <w:noProof/>
          <w:lang w:val="es-MX" w:eastAsia="es-MX"/>
        </w:rPr>
        <w:t>”</w:t>
      </w:r>
      <w:r w:rsidR="005253FF">
        <w:rPr>
          <w:rFonts w:ascii="Arial" w:eastAsia="Times New Roman" w:hAnsi="Arial" w:cs="Arial"/>
          <w:i/>
          <w:iCs/>
          <w:noProof/>
          <w:lang w:val="es-MX" w:eastAsia="es-MX"/>
        </w:rPr>
        <w:t>---------------------------------------------------------------------------------------------------------------------------------</w:t>
      </w:r>
    </w:p>
    <w:p w14:paraId="0C1E6BDA" w14:textId="68FE4A7D" w:rsidR="005253FF" w:rsidRDefault="00B90E79" w:rsidP="00B90E79">
      <w:pPr>
        <w:jc w:val="both"/>
        <w:rPr>
          <w:rFonts w:ascii="Arial" w:eastAsia="Times New Roman" w:hAnsi="Arial" w:cs="Arial"/>
          <w:b/>
          <w:i/>
          <w:iCs/>
          <w:noProof/>
          <w:lang w:val="es-MX" w:eastAsia="es-MX"/>
        </w:rPr>
      </w:pPr>
      <w:r w:rsidRPr="005253FF">
        <w:rPr>
          <w:rFonts w:ascii="Arial" w:hAnsi="Arial" w:cs="Arial"/>
        </w:rPr>
        <w:t>Sin embargo, se precisa que la redacción correcta es la siguiente:</w:t>
      </w:r>
      <w:r w:rsidR="008525C5">
        <w:rPr>
          <w:rFonts w:ascii="Arial" w:hAnsi="Arial" w:cs="Arial"/>
        </w:rPr>
        <w:t xml:space="preserve"> --------------------------------------------------------------------------------------------------------------------------------------</w:t>
      </w:r>
    </w:p>
    <w:p w14:paraId="2E5CFD8B" w14:textId="6F46CC97" w:rsidR="00B90E79" w:rsidRDefault="005253FF" w:rsidP="00800254">
      <w:pPr>
        <w:jc w:val="both"/>
        <w:rPr>
          <w:rFonts w:ascii="Arial" w:hAnsi="Arial" w:cs="Arial"/>
          <w:bCs/>
          <w:iCs/>
          <w:lang w:val="es-MX"/>
        </w:rPr>
      </w:pPr>
      <w:r>
        <w:rPr>
          <w:rFonts w:ascii="Arial" w:eastAsia="Times New Roman" w:hAnsi="Arial" w:cs="Arial"/>
          <w:b/>
          <w:i/>
          <w:iCs/>
          <w:noProof/>
          <w:lang w:val="es-MX" w:eastAsia="es-MX"/>
        </w:rPr>
        <w:t>“</w:t>
      </w:r>
      <w:r w:rsidRPr="00123441">
        <w:rPr>
          <w:rFonts w:ascii="Arial" w:eastAsia="Times New Roman" w:hAnsi="Arial" w:cs="Arial"/>
          <w:b/>
          <w:i/>
          <w:iCs/>
          <w:noProof/>
          <w:lang w:val="es-MX" w:eastAsia="es-MX"/>
        </w:rPr>
        <w:t xml:space="preserve">Las facturas deberán ser elaboradas por </w:t>
      </w:r>
      <w:r w:rsidR="00476B52">
        <w:rPr>
          <w:rFonts w:ascii="Arial" w:eastAsia="Times New Roman" w:hAnsi="Arial" w:cs="Arial"/>
          <w:b/>
          <w:i/>
          <w:iCs/>
          <w:noProof/>
          <w:lang w:val="es-MX" w:eastAsia="es-MX"/>
        </w:rPr>
        <w:t>el proveedor adjudicado, por cada unidad responsable del gasto</w:t>
      </w:r>
      <w:r w:rsidRPr="00123441">
        <w:rPr>
          <w:rFonts w:ascii="Arial" w:eastAsia="Times New Roman" w:hAnsi="Arial" w:cs="Arial"/>
          <w:i/>
          <w:iCs/>
          <w:noProof/>
          <w:lang w:val="es-MX" w:eastAsia="es-MX"/>
        </w:rPr>
        <w:t xml:space="preserve"> y enviadas vía correo electrónico a la siguiente dirección: </w:t>
      </w:r>
      <w:hyperlink r:id="rId9" w:history="1">
        <w:r w:rsidRPr="00123441">
          <w:rPr>
            <w:rFonts w:ascii="Arial" w:eastAsia="Times New Roman" w:hAnsi="Arial" w:cs="Arial"/>
            <w:i/>
            <w:iCs/>
            <w:noProof/>
            <w:color w:val="0563C1" w:themeColor="hyperlink"/>
            <w:u w:val="single"/>
            <w:lang w:val="es-MX" w:eastAsia="es-MX"/>
          </w:rPr>
          <w:t>sec.recursoshumanosym_22-24@municipiodeoaxaca.gob.mx</w:t>
        </w:r>
      </w:hyperlink>
      <w:r w:rsidRPr="00123441">
        <w:rPr>
          <w:rFonts w:ascii="Arial" w:eastAsia="Times New Roman" w:hAnsi="Arial" w:cs="Arial"/>
          <w:i/>
          <w:iCs/>
          <w:noProof/>
          <w:lang w:val="es-MX" w:eastAsia="es-MX"/>
        </w:rPr>
        <w:t>, la cual deberá señalar la descripción de los bienes adquiridos, marca, cantidad, unidad de medida, precio unitario y total</w:t>
      </w:r>
      <w:r>
        <w:rPr>
          <w:rFonts w:ascii="Arial" w:eastAsia="Times New Roman" w:hAnsi="Arial" w:cs="Arial"/>
          <w:i/>
          <w:iCs/>
          <w:noProof/>
          <w:lang w:val="es-MX" w:eastAsia="es-MX"/>
        </w:rPr>
        <w:t xml:space="preserve"> </w:t>
      </w:r>
      <w:r w:rsidRPr="005253FF">
        <w:rPr>
          <w:rFonts w:ascii="Arial" w:eastAsia="Times New Roman" w:hAnsi="Arial" w:cs="Arial"/>
          <w:b/>
          <w:bCs/>
          <w:i/>
          <w:iCs/>
          <w:noProof/>
          <w:u w:val="single"/>
          <w:lang w:val="es-MX" w:eastAsia="es-MX"/>
        </w:rPr>
        <w:t>(A DOS DÍGITOS DECIMALES)</w:t>
      </w:r>
      <w:r w:rsidRPr="00123441">
        <w:rPr>
          <w:rFonts w:ascii="Arial" w:eastAsia="Times New Roman" w:hAnsi="Arial" w:cs="Arial"/>
          <w:i/>
          <w:iCs/>
          <w:noProof/>
          <w:lang w:val="es-MX" w:eastAsia="es-MX"/>
        </w:rPr>
        <w:t>, desglosando el I.V.A., así como la razón social, teléfonos y dirección del (los) licitante (s) adjudicado (s).</w:t>
      </w:r>
      <w:r>
        <w:rPr>
          <w:rFonts w:ascii="Arial" w:eastAsia="Times New Roman" w:hAnsi="Arial" w:cs="Arial"/>
          <w:i/>
          <w:iCs/>
          <w:noProof/>
          <w:lang w:val="es-MX" w:eastAsia="es-MX"/>
        </w:rPr>
        <w:t>”</w:t>
      </w:r>
      <w:r w:rsidR="008525C5">
        <w:rPr>
          <w:rFonts w:ascii="Arial" w:eastAsia="Times New Roman" w:hAnsi="Arial" w:cs="Arial"/>
          <w:noProof/>
          <w:lang w:val="es-MX" w:eastAsia="es-MX"/>
        </w:rPr>
        <w:t>----------------------------------------------------------------------------------------------------------------------</w:t>
      </w:r>
      <w:r w:rsidR="000F1358">
        <w:rPr>
          <w:rFonts w:ascii="Arial" w:eastAsia="Times New Roman" w:hAnsi="Arial" w:cs="Arial"/>
          <w:noProof/>
          <w:lang w:val="es-MX" w:eastAsia="es-MX"/>
        </w:rPr>
        <w:t>---------------------------------------------------------------------------------------------------</w:t>
      </w:r>
    </w:p>
    <w:p w14:paraId="2B4963C7" w14:textId="04EFE01C" w:rsidR="00ED3FF7" w:rsidRPr="00B078AE" w:rsidRDefault="00EA5197" w:rsidP="00681652">
      <w:pPr>
        <w:jc w:val="both"/>
        <w:rPr>
          <w:rFonts w:ascii="Arial" w:hAnsi="Arial" w:cs="Arial"/>
          <w:b/>
          <w:iCs/>
          <w:lang w:val="es-MX"/>
        </w:rPr>
      </w:pPr>
      <w:r>
        <w:rPr>
          <w:rFonts w:ascii="Arial" w:hAnsi="Arial" w:cs="Arial"/>
          <w:b/>
          <w:iCs/>
          <w:lang w:val="es-MX"/>
        </w:rPr>
        <w:t xml:space="preserve">2.- </w:t>
      </w:r>
      <w:r>
        <w:rPr>
          <w:rFonts w:ascii="Arial" w:hAnsi="Arial" w:cs="Arial"/>
          <w:bCs/>
          <w:iCs/>
          <w:lang w:val="es-MX"/>
        </w:rPr>
        <w:t>Acto seguido, s</w:t>
      </w:r>
      <w:r w:rsidR="00DE1B8B" w:rsidRPr="00227CB4">
        <w:rPr>
          <w:rFonts w:ascii="Arial" w:hAnsi="Arial" w:cs="Arial"/>
          <w:bCs/>
          <w:iCs/>
          <w:lang w:val="es-MX"/>
        </w:rPr>
        <w:t>e hace mención</w:t>
      </w:r>
      <w:r w:rsidR="001E6DD3" w:rsidRPr="00FB7F45">
        <w:rPr>
          <w:rFonts w:ascii="Arial" w:hAnsi="Arial" w:cs="Arial"/>
          <w:bCs/>
          <w:lang w:val="es-MX"/>
        </w:rPr>
        <w:t xml:space="preserve"> </w:t>
      </w:r>
      <w:r w:rsidR="001E6DD3" w:rsidRPr="00093EE4">
        <w:rPr>
          <w:rFonts w:ascii="Arial" w:hAnsi="Arial" w:cs="Arial"/>
          <w:bCs/>
          <w:lang w:val="es-MX"/>
        </w:rPr>
        <w:t xml:space="preserve">que </w:t>
      </w:r>
      <w:r w:rsidR="0062759A" w:rsidRPr="00093EE4">
        <w:rPr>
          <w:rFonts w:ascii="Arial" w:hAnsi="Arial" w:cs="Arial"/>
          <w:bCs/>
          <w:lang w:val="es-MX"/>
        </w:rPr>
        <w:t>ningún licitante</w:t>
      </w:r>
      <w:r w:rsidR="001E6DD3" w:rsidRPr="00093EE4">
        <w:rPr>
          <w:rFonts w:ascii="Arial" w:hAnsi="Arial" w:cs="Arial"/>
          <w:bCs/>
          <w:lang w:val="es-MX"/>
        </w:rPr>
        <w:t xml:space="preserve"> </w:t>
      </w:r>
      <w:r w:rsidR="0062759A" w:rsidRPr="00093EE4">
        <w:rPr>
          <w:rFonts w:ascii="Arial" w:hAnsi="Arial" w:cs="Arial"/>
          <w:bCs/>
          <w:lang w:val="es-MX"/>
        </w:rPr>
        <w:t xml:space="preserve">presentó </w:t>
      </w:r>
      <w:r w:rsidR="001E6DD3" w:rsidRPr="00093EE4">
        <w:rPr>
          <w:rFonts w:ascii="Arial" w:hAnsi="Arial" w:cs="Arial"/>
          <w:bCs/>
          <w:lang w:val="es-MX"/>
        </w:rPr>
        <w:t xml:space="preserve">carta de interés para participar en el </w:t>
      </w:r>
      <w:r w:rsidR="00212EA7" w:rsidRPr="00093EE4">
        <w:rPr>
          <w:rFonts w:ascii="Arial" w:hAnsi="Arial" w:cs="Arial"/>
          <w:bCs/>
          <w:lang w:val="es-MX"/>
        </w:rPr>
        <w:t>proceso de licitación que nos ocupa</w:t>
      </w:r>
      <w:r w:rsidR="00ED3FF7" w:rsidRPr="00093EE4">
        <w:rPr>
          <w:rFonts w:ascii="Arial" w:hAnsi="Arial" w:cs="Arial"/>
          <w:bCs/>
          <w:lang w:val="es-MX"/>
        </w:rPr>
        <w:t xml:space="preserve">, ni tampoco preguntas relativas al </w:t>
      </w:r>
      <w:r w:rsidR="00681652">
        <w:rPr>
          <w:rFonts w:ascii="Arial" w:hAnsi="Arial" w:cs="Arial"/>
          <w:bCs/>
          <w:lang w:val="es-MX"/>
        </w:rPr>
        <w:t>mismo</w:t>
      </w:r>
      <w:r w:rsidR="001153DA">
        <w:rPr>
          <w:rFonts w:ascii="Arial" w:hAnsi="Arial" w:cs="Arial"/>
          <w:bCs/>
          <w:lang w:val="es-MX"/>
        </w:rPr>
        <w:t xml:space="preserve">, haciéndose mención </w:t>
      </w:r>
      <w:r w:rsidR="00DE1B8B" w:rsidRPr="00093EE4">
        <w:rPr>
          <w:rFonts w:ascii="Arial" w:hAnsi="Arial" w:cs="Arial"/>
          <w:bCs/>
          <w:iCs/>
          <w:lang w:val="es-MX"/>
        </w:rPr>
        <w:t>que el límite para presentar preguntas relativas al presente</w:t>
      </w:r>
      <w:r w:rsidR="00DE1B8B" w:rsidRPr="00227CB4">
        <w:rPr>
          <w:rFonts w:ascii="Arial" w:hAnsi="Arial" w:cs="Arial"/>
          <w:bCs/>
          <w:iCs/>
          <w:lang w:val="es-MX"/>
        </w:rPr>
        <w:t xml:space="preserve"> procedimiento licitatorio, conforme a la Convocatoria y Bases, que fueron emitidas, feneció veinticuatro horas antes de la celebración del presente acto, </w:t>
      </w:r>
      <w:r w:rsidR="00B53FB9" w:rsidRPr="00227CB4">
        <w:rPr>
          <w:rFonts w:ascii="Arial" w:hAnsi="Arial" w:cs="Arial"/>
          <w:bCs/>
          <w:iCs/>
          <w:lang w:val="es-MX"/>
        </w:rPr>
        <w:t>es decir</w:t>
      </w:r>
      <w:r w:rsidR="00DE1B8B" w:rsidRPr="00227CB4">
        <w:rPr>
          <w:rFonts w:ascii="Arial" w:hAnsi="Arial" w:cs="Arial"/>
          <w:bCs/>
          <w:iCs/>
          <w:lang w:val="es-MX"/>
        </w:rPr>
        <w:t xml:space="preserve">, el día </w:t>
      </w:r>
      <w:r w:rsidR="00681652">
        <w:rPr>
          <w:rFonts w:ascii="Arial" w:hAnsi="Arial" w:cs="Arial"/>
          <w:bCs/>
          <w:iCs/>
          <w:lang w:val="es-MX"/>
        </w:rPr>
        <w:t>1</w:t>
      </w:r>
      <w:r w:rsidR="00436B55">
        <w:rPr>
          <w:rFonts w:ascii="Arial" w:hAnsi="Arial" w:cs="Arial"/>
          <w:bCs/>
          <w:iCs/>
          <w:lang w:val="es-MX"/>
        </w:rPr>
        <w:t>7</w:t>
      </w:r>
      <w:r w:rsidR="00A2423A">
        <w:rPr>
          <w:rFonts w:ascii="Arial" w:hAnsi="Arial" w:cs="Arial"/>
          <w:bCs/>
          <w:iCs/>
          <w:lang w:val="es-MX"/>
        </w:rPr>
        <w:t xml:space="preserve"> de </w:t>
      </w:r>
      <w:r w:rsidR="00436B55">
        <w:rPr>
          <w:rFonts w:ascii="Arial" w:hAnsi="Arial" w:cs="Arial"/>
          <w:bCs/>
          <w:iCs/>
          <w:lang w:val="es-MX"/>
        </w:rPr>
        <w:t>abril</w:t>
      </w:r>
      <w:r w:rsidR="00DE1B8B" w:rsidRPr="00227CB4">
        <w:rPr>
          <w:rFonts w:ascii="Arial" w:hAnsi="Arial" w:cs="Arial"/>
          <w:bCs/>
          <w:iCs/>
          <w:lang w:val="es-MX"/>
        </w:rPr>
        <w:t xml:space="preserve"> de 202</w:t>
      </w:r>
      <w:r w:rsidR="00FC4D31">
        <w:rPr>
          <w:rFonts w:ascii="Arial" w:hAnsi="Arial" w:cs="Arial"/>
          <w:bCs/>
          <w:iCs/>
          <w:lang w:val="es-MX"/>
        </w:rPr>
        <w:t>4</w:t>
      </w:r>
      <w:r w:rsidR="00DE1B8B" w:rsidRPr="00227CB4">
        <w:rPr>
          <w:rFonts w:ascii="Arial" w:hAnsi="Arial" w:cs="Arial"/>
          <w:bCs/>
          <w:iCs/>
          <w:lang w:val="es-MX"/>
        </w:rPr>
        <w:t>, a las 1</w:t>
      </w:r>
      <w:r w:rsidR="00E9211F">
        <w:rPr>
          <w:rFonts w:ascii="Arial" w:hAnsi="Arial" w:cs="Arial"/>
          <w:bCs/>
          <w:iCs/>
          <w:lang w:val="es-MX"/>
        </w:rPr>
        <w:t>1</w:t>
      </w:r>
      <w:r w:rsidR="00DE1B8B" w:rsidRPr="00227CB4">
        <w:rPr>
          <w:rFonts w:ascii="Arial" w:hAnsi="Arial" w:cs="Arial"/>
          <w:bCs/>
          <w:iCs/>
          <w:lang w:val="es-MX"/>
        </w:rPr>
        <w:t>:00 horas</w:t>
      </w:r>
      <w:r w:rsidR="008525C5">
        <w:rPr>
          <w:rFonts w:ascii="Arial" w:hAnsi="Arial" w:cs="Arial"/>
          <w:bCs/>
          <w:iCs/>
          <w:lang w:val="es-MX"/>
        </w:rPr>
        <w:t>, lo anterior</w:t>
      </w:r>
      <w:r w:rsidR="00DE1B8B" w:rsidRPr="00227CB4">
        <w:rPr>
          <w:rFonts w:ascii="Arial" w:hAnsi="Arial" w:cs="Arial"/>
          <w:bCs/>
          <w:iCs/>
          <w:lang w:val="es-MX"/>
        </w:rPr>
        <w:t xml:space="preserve"> de conformidad con lo establecido en el artículo 35</w:t>
      </w:r>
      <w:r w:rsidR="008174E5" w:rsidRPr="00227CB4">
        <w:rPr>
          <w:rFonts w:ascii="Arial" w:hAnsi="Arial" w:cs="Arial"/>
          <w:bCs/>
          <w:iCs/>
          <w:lang w:val="es-MX"/>
        </w:rPr>
        <w:t>, fracción II</w:t>
      </w:r>
      <w:r w:rsidR="00DE1B8B" w:rsidRPr="00227CB4">
        <w:rPr>
          <w:rFonts w:ascii="Arial" w:hAnsi="Arial" w:cs="Arial"/>
          <w:bCs/>
          <w:iCs/>
          <w:lang w:val="es-MX"/>
        </w:rPr>
        <w:t xml:space="preserve"> del Reglamento de la Ley de Adquisiciones, Enajenaciones, Arrendamientos, Prestación de Servicios y Administración de Bienes Muebles e Inmuebles del Estado de Oaxaca y al punto 3.2 de las Bases.</w:t>
      </w:r>
      <w:r w:rsidR="00D17494" w:rsidRPr="00227CB4">
        <w:rPr>
          <w:rFonts w:ascii="Arial" w:hAnsi="Arial" w:cs="Arial"/>
          <w:bCs/>
          <w:iCs/>
          <w:lang w:val="es-MX"/>
        </w:rPr>
        <w:t xml:space="preserve"> </w:t>
      </w:r>
      <w:r w:rsidR="00681652">
        <w:rPr>
          <w:rFonts w:ascii="Arial" w:hAnsi="Arial" w:cs="Arial"/>
          <w:bCs/>
          <w:iCs/>
          <w:lang w:val="es-MX"/>
        </w:rPr>
        <w:t>--------------</w:t>
      </w:r>
      <w:r w:rsidR="001153DA">
        <w:rPr>
          <w:rFonts w:ascii="Arial" w:hAnsi="Arial" w:cs="Arial"/>
          <w:bCs/>
          <w:iCs/>
          <w:lang w:val="es-MX"/>
        </w:rPr>
        <w:t>---------------------------------------------------------------------------------------------------------------</w:t>
      </w:r>
      <w:bookmarkStart w:id="0" w:name="_Hlk143768791"/>
      <w:r w:rsidR="001153DA">
        <w:rPr>
          <w:rFonts w:ascii="Arial" w:hAnsi="Arial" w:cs="Arial"/>
          <w:bCs/>
          <w:iCs/>
          <w:lang w:val="es-MX"/>
        </w:rPr>
        <w:t>S</w:t>
      </w:r>
      <w:r w:rsidR="001153DA" w:rsidRPr="00E31FD9">
        <w:rPr>
          <w:rFonts w:ascii="Arial" w:hAnsi="Arial" w:cs="Arial"/>
          <w:bCs/>
          <w:iCs/>
          <w:lang w:val="es-MX"/>
        </w:rPr>
        <w:t>e hace de</w:t>
      </w:r>
      <w:r w:rsidR="001153DA">
        <w:rPr>
          <w:rFonts w:ascii="Arial" w:hAnsi="Arial" w:cs="Arial"/>
          <w:bCs/>
          <w:iCs/>
          <w:lang w:val="es-MX"/>
        </w:rPr>
        <w:t>l</w:t>
      </w:r>
      <w:r w:rsidR="001153DA" w:rsidRPr="00E31FD9">
        <w:rPr>
          <w:rFonts w:ascii="Arial" w:hAnsi="Arial" w:cs="Arial"/>
          <w:bCs/>
          <w:iCs/>
          <w:lang w:val="es-MX"/>
        </w:rPr>
        <w:t xml:space="preserve"> conocimiento a los interesados en participar en el procedimiento de Licitación Pública Estatal  número </w:t>
      </w:r>
      <w:r w:rsidR="001153DA" w:rsidRPr="007C73B1">
        <w:rPr>
          <w:rFonts w:ascii="Arial" w:hAnsi="Arial" w:cs="Arial"/>
          <w:b/>
          <w:lang w:val="es-MX"/>
        </w:rPr>
        <w:t>LPE/MOJ/SRHYM/MATERIALDEOFICINA/08/2024</w:t>
      </w:r>
      <w:r w:rsidR="001153DA" w:rsidRPr="00E31FD9">
        <w:rPr>
          <w:rFonts w:ascii="Arial" w:hAnsi="Arial" w:cs="Arial"/>
          <w:b/>
          <w:lang w:val="es-MX"/>
        </w:rPr>
        <w:t>,</w:t>
      </w:r>
      <w:r w:rsidR="001153DA" w:rsidRPr="00E31FD9">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 precisi</w:t>
      </w:r>
      <w:r w:rsidR="001153DA">
        <w:rPr>
          <w:rFonts w:ascii="Arial" w:hAnsi="Arial" w:cs="Arial"/>
          <w:bCs/>
          <w:iCs/>
          <w:lang w:val="es-MX"/>
        </w:rPr>
        <w:t>ón</w:t>
      </w:r>
      <w:r w:rsidR="001153DA" w:rsidRPr="00E31FD9">
        <w:rPr>
          <w:rFonts w:ascii="Arial" w:hAnsi="Arial" w:cs="Arial"/>
          <w:bCs/>
          <w:iCs/>
          <w:lang w:val="es-MX"/>
        </w:rPr>
        <w:t xml:space="preserve"> </w:t>
      </w:r>
      <w:r w:rsidR="001153DA">
        <w:rPr>
          <w:rFonts w:ascii="Arial" w:hAnsi="Arial" w:cs="Arial"/>
          <w:bCs/>
          <w:iCs/>
          <w:lang w:val="es-MX"/>
        </w:rPr>
        <w:t>realizada en</w:t>
      </w:r>
      <w:r w:rsidR="001153DA" w:rsidRPr="00E31FD9">
        <w:rPr>
          <w:rFonts w:ascii="Arial" w:hAnsi="Arial" w:cs="Arial"/>
          <w:bCs/>
          <w:iCs/>
          <w:lang w:val="es-MX"/>
        </w:rPr>
        <w:t xml:space="preserve"> la presente </w:t>
      </w:r>
      <w:r w:rsidR="001153DA" w:rsidRPr="00E31FD9">
        <w:rPr>
          <w:rFonts w:ascii="Arial" w:hAnsi="Arial" w:cs="Arial"/>
          <w:bCs/>
          <w:iCs/>
          <w:lang w:val="es-MX"/>
        </w:rPr>
        <w:lastRenderedPageBreak/>
        <w:t>junta</w:t>
      </w:r>
      <w:r w:rsidR="00C270AF">
        <w:rPr>
          <w:rFonts w:ascii="Arial" w:hAnsi="Arial" w:cs="Arial"/>
          <w:bCs/>
          <w:iCs/>
          <w:lang w:val="es-MX"/>
        </w:rPr>
        <w:t>,</w:t>
      </w:r>
      <w:r w:rsidR="001153DA" w:rsidRPr="00E31FD9">
        <w:rPr>
          <w:rFonts w:ascii="Arial" w:hAnsi="Arial" w:cs="Arial"/>
          <w:bCs/>
          <w:iCs/>
          <w:lang w:val="es-MX"/>
        </w:rPr>
        <w:t xml:space="preserve"> forma parte integrante de las Bases del presente procedimiento licitatorio, por lo que</w:t>
      </w:r>
      <w:r w:rsidR="001153DA">
        <w:rPr>
          <w:rFonts w:ascii="Arial" w:hAnsi="Arial" w:cs="Arial"/>
          <w:bCs/>
          <w:iCs/>
          <w:lang w:val="es-MX"/>
        </w:rPr>
        <w:t xml:space="preserve"> </w:t>
      </w:r>
      <w:r w:rsidR="001153DA" w:rsidRPr="00E31FD9">
        <w:rPr>
          <w:rFonts w:ascii="Arial" w:hAnsi="Arial" w:cs="Arial"/>
          <w:bCs/>
          <w:iCs/>
          <w:lang w:val="es-MX"/>
        </w:rPr>
        <w:t xml:space="preserve">la precisión emitida por la Convocante, debe ser considerada para la elaboración de </w:t>
      </w:r>
      <w:r w:rsidR="001153DA">
        <w:rPr>
          <w:rFonts w:ascii="Arial" w:hAnsi="Arial" w:cs="Arial"/>
          <w:bCs/>
          <w:iCs/>
          <w:lang w:val="es-MX"/>
        </w:rPr>
        <w:t>sus</w:t>
      </w:r>
      <w:r w:rsidR="001153DA" w:rsidRPr="00E31FD9">
        <w:rPr>
          <w:rFonts w:ascii="Arial" w:hAnsi="Arial" w:cs="Arial"/>
          <w:bCs/>
          <w:iCs/>
          <w:lang w:val="es-MX"/>
        </w:rPr>
        <w:t xml:space="preserve"> Propuestas</w:t>
      </w:r>
      <w:r w:rsidR="00ED3FF7">
        <w:rPr>
          <w:rFonts w:ascii="Arial" w:hAnsi="Arial" w:cs="Arial"/>
          <w:bCs/>
          <w:iCs/>
          <w:lang w:val="es-MX"/>
        </w:rPr>
        <w:t xml:space="preserve">. </w:t>
      </w:r>
      <w:bookmarkEnd w:id="0"/>
      <w:r w:rsidR="00681652">
        <w:rPr>
          <w:rFonts w:ascii="Arial" w:hAnsi="Arial" w:cs="Arial"/>
          <w:bCs/>
          <w:iCs/>
          <w:lang w:val="es-MX"/>
        </w:rPr>
        <w:t>------------------------------------------------------------------------------------------------------------------------------------------------------------------------------------</w:t>
      </w:r>
    </w:p>
    <w:p w14:paraId="5E724014" w14:textId="0D881855" w:rsidR="00681652" w:rsidRDefault="00B078AE" w:rsidP="0062759A">
      <w:pPr>
        <w:jc w:val="both"/>
        <w:rPr>
          <w:rFonts w:ascii="Arial" w:hAnsi="Arial" w:cs="Arial"/>
          <w:bCs/>
          <w:iCs/>
          <w:lang w:val="es-MX"/>
        </w:rPr>
      </w:pPr>
      <w:r>
        <w:rPr>
          <w:rFonts w:ascii="Arial" w:hAnsi="Arial" w:cs="Arial"/>
          <w:bCs/>
          <w:iCs/>
          <w:lang w:val="es-MX"/>
        </w:rPr>
        <w:t xml:space="preserve">Por último </w:t>
      </w:r>
      <w:r w:rsidR="007F4A23" w:rsidRPr="001C0FB4">
        <w:rPr>
          <w:rFonts w:ascii="Arial" w:hAnsi="Arial" w:cs="Arial"/>
          <w:bCs/>
          <w:iCs/>
          <w:lang w:val="es-MX"/>
        </w:rPr>
        <w:t>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sidR="00E31FD9">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10"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w:t>
      </w:r>
      <w:r w:rsidR="00D11DFE">
        <w:rPr>
          <w:rFonts w:ascii="Arial" w:hAnsi="Arial" w:cs="Arial"/>
          <w:bCs/>
          <w:lang w:val="es-MX"/>
        </w:rPr>
        <w:t xml:space="preserve"> </w:t>
      </w:r>
      <w:r w:rsidR="00D376E6" w:rsidRPr="00E31FD9">
        <w:rPr>
          <w:rFonts w:ascii="Arial" w:hAnsi="Arial" w:cs="Arial"/>
          <w:bCs/>
          <w:lang w:val="es-MX"/>
        </w:rPr>
        <w:t>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w:t>
      </w:r>
      <w:r w:rsidR="00635BAD">
        <w:rPr>
          <w:rFonts w:ascii="Arial" w:hAnsi="Arial" w:cs="Arial"/>
          <w:bCs/>
          <w:iCs/>
          <w:lang w:val="es-MX"/>
        </w:rPr>
        <w:t>,</w:t>
      </w:r>
      <w:r w:rsidR="007F4A23" w:rsidRPr="00E31FD9">
        <w:rPr>
          <w:rFonts w:ascii="Arial" w:hAnsi="Arial" w:cs="Arial"/>
          <w:bCs/>
          <w:iCs/>
          <w:lang w:val="es-MX"/>
        </w:rPr>
        <w:t xml:space="preserve"> acudir a enterarse de su contenido y obtener copia de la misma.</w:t>
      </w:r>
      <w:r w:rsidR="00681652">
        <w:rPr>
          <w:rFonts w:ascii="Arial" w:hAnsi="Arial" w:cs="Arial"/>
          <w:bCs/>
          <w:iCs/>
          <w:lang w:val="es-MX"/>
        </w:rPr>
        <w:t>-------------------------</w:t>
      </w:r>
      <w:r w:rsidR="00635BAD">
        <w:rPr>
          <w:rFonts w:ascii="Arial" w:hAnsi="Arial" w:cs="Arial"/>
          <w:bCs/>
          <w:iCs/>
          <w:lang w:val="es-MX"/>
        </w:rPr>
        <w:t>---</w:t>
      </w:r>
      <w:r w:rsidR="00681652">
        <w:rPr>
          <w:rFonts w:ascii="Arial" w:hAnsi="Arial" w:cs="Arial"/>
          <w:bCs/>
          <w:iCs/>
          <w:lang w:val="es-MX"/>
        </w:rPr>
        <w:t>------------------------------------------------------------------------------------------</w:t>
      </w:r>
      <w:r>
        <w:rPr>
          <w:rFonts w:ascii="Arial" w:hAnsi="Arial" w:cs="Arial"/>
          <w:bCs/>
          <w:iCs/>
          <w:lang w:val="es-MX"/>
        </w:rPr>
        <w:t>--------------------------------------------------------------------------------</w:t>
      </w:r>
    </w:p>
    <w:p w14:paraId="407E36E2" w14:textId="5643037F" w:rsidR="0093614A" w:rsidRDefault="004A1657" w:rsidP="001153DA">
      <w:pPr>
        <w:jc w:val="both"/>
        <w:rPr>
          <w:rFonts w:ascii="Arial" w:hAnsi="Arial" w:cs="Arial"/>
          <w:bCs/>
          <w:iCs/>
          <w:lang w:val="es-MX"/>
        </w:rPr>
      </w:pPr>
      <w:r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0B1904" w:rsidRPr="00C34BE7">
        <w:rPr>
          <w:rFonts w:ascii="Arial" w:hAnsi="Arial" w:cs="Arial"/>
          <w:bCs/>
          <w:iCs/>
          <w:lang w:val="es-MX"/>
        </w:rPr>
        <w:t>1</w:t>
      </w:r>
      <w:r w:rsidR="00A26CEB" w:rsidRPr="00C34BE7">
        <w:rPr>
          <w:rFonts w:ascii="Arial" w:hAnsi="Arial" w:cs="Arial"/>
          <w:bCs/>
          <w:iCs/>
          <w:lang w:val="es-MX"/>
        </w:rPr>
        <w:t>1</w:t>
      </w:r>
      <w:r w:rsidR="000B1904" w:rsidRPr="00C34BE7">
        <w:rPr>
          <w:rFonts w:ascii="Arial" w:hAnsi="Arial" w:cs="Arial"/>
          <w:bCs/>
          <w:iCs/>
          <w:lang w:val="es-MX"/>
        </w:rPr>
        <w:t>:</w:t>
      </w:r>
      <w:r w:rsidR="00B078AE">
        <w:rPr>
          <w:rFonts w:ascii="Arial" w:hAnsi="Arial" w:cs="Arial"/>
          <w:bCs/>
          <w:iCs/>
          <w:lang w:val="es-MX"/>
        </w:rPr>
        <w:t>20</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r w:rsidR="00681652">
        <w:rPr>
          <w:rFonts w:ascii="Arial" w:hAnsi="Arial" w:cs="Arial"/>
          <w:bCs/>
          <w:iCs/>
          <w:lang w:val="es-MX"/>
        </w:rPr>
        <w:t>---------------------------------------------------------------------------------------------</w:t>
      </w:r>
    </w:p>
    <w:p w14:paraId="219DDC10" w14:textId="77777777" w:rsidR="00B35EBD" w:rsidRDefault="00B35EBD" w:rsidP="0062759A">
      <w:pPr>
        <w:jc w:val="both"/>
        <w:rPr>
          <w:rFonts w:ascii="Arial" w:hAnsi="Arial" w:cs="Arial"/>
          <w:bCs/>
          <w:iCs/>
          <w:lang w:val="es-MX"/>
        </w:rPr>
      </w:pPr>
    </w:p>
    <w:tbl>
      <w:tblPr>
        <w:tblStyle w:val="Tablaconcuadrcula"/>
        <w:tblW w:w="9209" w:type="dxa"/>
        <w:tblLook w:val="04A0" w:firstRow="1" w:lastRow="0" w:firstColumn="1" w:lastColumn="0" w:noHBand="0" w:noVBand="1"/>
      </w:tblPr>
      <w:tblGrid>
        <w:gridCol w:w="5382"/>
        <w:gridCol w:w="3827"/>
      </w:tblGrid>
      <w:tr w:rsidR="008B2929" w:rsidRPr="00C270AF" w14:paraId="2FDA5AB8" w14:textId="77777777" w:rsidTr="003E68C1">
        <w:tc>
          <w:tcPr>
            <w:tcW w:w="5382" w:type="dxa"/>
            <w:shd w:val="clear" w:color="auto" w:fill="F2F2F2" w:themeFill="background1" w:themeFillShade="F2"/>
          </w:tcPr>
          <w:p w14:paraId="30B863CD" w14:textId="4C7F56B2" w:rsidR="008B2929" w:rsidRPr="00C270AF" w:rsidRDefault="008B2929" w:rsidP="00E31FD9">
            <w:pPr>
              <w:jc w:val="center"/>
              <w:rPr>
                <w:rFonts w:ascii="Arial" w:hAnsi="Arial" w:cs="Arial"/>
                <w:bCs/>
                <w:iCs/>
                <w:sz w:val="22"/>
                <w:szCs w:val="22"/>
                <w:lang w:val="es-MX"/>
              </w:rPr>
            </w:pPr>
            <w:r w:rsidRPr="00C270AF">
              <w:rPr>
                <w:rFonts w:ascii="Arial" w:hAnsi="Arial" w:cs="Arial"/>
                <w:sz w:val="22"/>
                <w:szCs w:val="22"/>
                <w:lang w:val="es-MX"/>
              </w:rPr>
              <w:t>NOMBRE Y CARGO</w:t>
            </w:r>
          </w:p>
        </w:tc>
        <w:tc>
          <w:tcPr>
            <w:tcW w:w="3827" w:type="dxa"/>
            <w:shd w:val="clear" w:color="auto" w:fill="F2F2F2" w:themeFill="background1" w:themeFillShade="F2"/>
          </w:tcPr>
          <w:p w14:paraId="2CD98544" w14:textId="56F3EC69" w:rsidR="008B2929" w:rsidRPr="00C270AF" w:rsidRDefault="008B2929" w:rsidP="00E31FD9">
            <w:pPr>
              <w:jc w:val="center"/>
              <w:rPr>
                <w:rFonts w:ascii="Arial" w:hAnsi="Arial" w:cs="Arial"/>
                <w:bCs/>
                <w:iCs/>
                <w:sz w:val="22"/>
                <w:szCs w:val="22"/>
                <w:lang w:val="es-MX"/>
              </w:rPr>
            </w:pPr>
            <w:r w:rsidRPr="00C270AF">
              <w:rPr>
                <w:rFonts w:ascii="Arial" w:hAnsi="Arial" w:cs="Arial"/>
                <w:sz w:val="22"/>
                <w:szCs w:val="22"/>
                <w:lang w:val="es-MX"/>
              </w:rPr>
              <w:t>FIRMA</w:t>
            </w:r>
          </w:p>
        </w:tc>
      </w:tr>
      <w:tr w:rsidR="008B2929" w:rsidRPr="00C270AF" w14:paraId="0A6EDBEF" w14:textId="77777777" w:rsidTr="00473215">
        <w:trPr>
          <w:trHeight w:val="1257"/>
        </w:trPr>
        <w:tc>
          <w:tcPr>
            <w:tcW w:w="5382" w:type="dxa"/>
          </w:tcPr>
          <w:p w14:paraId="0442D95C" w14:textId="77AFBBD6" w:rsidR="008B2929" w:rsidRPr="00C270AF" w:rsidRDefault="003F4F66" w:rsidP="00473215">
            <w:pPr>
              <w:rPr>
                <w:rFonts w:ascii="Arial" w:hAnsi="Arial" w:cs="Arial"/>
                <w:bCs/>
                <w:iCs/>
                <w:sz w:val="22"/>
                <w:szCs w:val="22"/>
                <w:lang w:val="es-MX"/>
              </w:rPr>
            </w:pPr>
            <w:bookmarkStart w:id="1" w:name="_Hlk132365388"/>
            <w:r w:rsidRPr="00C270AF">
              <w:rPr>
                <w:rFonts w:ascii="Arial" w:hAnsi="Arial" w:cs="Arial"/>
                <w:bCs/>
                <w:iCs/>
                <w:sz w:val="22"/>
                <w:szCs w:val="22"/>
                <w:lang w:val="es-MX"/>
              </w:rPr>
              <w:t>C. Omar Lozano Fierro</w:t>
            </w:r>
            <w:r w:rsidR="004902EE" w:rsidRPr="00C270AF">
              <w:rPr>
                <w:rFonts w:ascii="Arial" w:hAnsi="Arial" w:cs="Arial"/>
                <w:bCs/>
                <w:iCs/>
                <w:sz w:val="22"/>
                <w:szCs w:val="22"/>
                <w:lang w:val="es-MX"/>
              </w:rPr>
              <w:t>.</w:t>
            </w:r>
          </w:p>
          <w:p w14:paraId="070938ED" w14:textId="77777777" w:rsidR="006E57D9" w:rsidRPr="00C270AF" w:rsidRDefault="003F4F66" w:rsidP="00473215">
            <w:pPr>
              <w:tabs>
                <w:tab w:val="left" w:pos="1447"/>
              </w:tabs>
              <w:rPr>
                <w:rFonts w:ascii="Arial" w:hAnsi="Arial" w:cs="Arial"/>
                <w:bCs/>
                <w:iCs/>
                <w:sz w:val="22"/>
                <w:szCs w:val="22"/>
                <w:lang w:val="es-MX"/>
              </w:rPr>
            </w:pPr>
            <w:r w:rsidRPr="00C270AF">
              <w:rPr>
                <w:rFonts w:ascii="Arial" w:hAnsi="Arial" w:cs="Arial"/>
                <w:bCs/>
                <w:iCs/>
                <w:sz w:val="22"/>
                <w:szCs w:val="22"/>
                <w:lang w:val="es-MX"/>
              </w:rPr>
              <w:t xml:space="preserve">Jefe de Departamento de Licitaciones de la </w:t>
            </w:r>
          </w:p>
          <w:p w14:paraId="7952903D" w14:textId="57188059" w:rsidR="004902EE" w:rsidRPr="00C270AF" w:rsidRDefault="006E57D9" w:rsidP="004902EE">
            <w:pPr>
              <w:tabs>
                <w:tab w:val="left" w:pos="1447"/>
              </w:tabs>
              <w:rPr>
                <w:rFonts w:ascii="Arial" w:hAnsi="Arial" w:cs="Arial"/>
                <w:bCs/>
                <w:iCs/>
                <w:sz w:val="22"/>
                <w:szCs w:val="22"/>
                <w:lang w:val="es-MX"/>
              </w:rPr>
            </w:pPr>
            <w:r w:rsidRPr="00C270AF">
              <w:rPr>
                <w:rFonts w:ascii="Arial" w:hAnsi="Arial" w:cs="Arial"/>
                <w:bCs/>
                <w:iCs/>
                <w:sz w:val="22"/>
                <w:szCs w:val="22"/>
                <w:lang w:val="es-MX"/>
              </w:rPr>
              <w:t xml:space="preserve">Dirección </w:t>
            </w:r>
            <w:r w:rsidR="008C4E1A" w:rsidRPr="00C270AF">
              <w:rPr>
                <w:rFonts w:ascii="Arial" w:hAnsi="Arial" w:cs="Arial"/>
                <w:bCs/>
                <w:iCs/>
                <w:sz w:val="22"/>
                <w:szCs w:val="22"/>
                <w:lang w:val="es-MX"/>
              </w:rPr>
              <w:t>de Recursos Materiales de la</w:t>
            </w:r>
          </w:p>
          <w:p w14:paraId="7E212D73" w14:textId="5FF5F205" w:rsidR="003F4F66" w:rsidRPr="00C270AF" w:rsidRDefault="003F4F66" w:rsidP="00473215">
            <w:pPr>
              <w:tabs>
                <w:tab w:val="left" w:pos="1447"/>
              </w:tabs>
              <w:rPr>
                <w:rFonts w:ascii="Arial" w:hAnsi="Arial" w:cs="Arial"/>
                <w:bCs/>
                <w:iCs/>
                <w:sz w:val="22"/>
                <w:szCs w:val="22"/>
                <w:lang w:val="es-MX"/>
              </w:rPr>
            </w:pPr>
            <w:r w:rsidRPr="00C270AF">
              <w:rPr>
                <w:rFonts w:ascii="Arial" w:hAnsi="Arial" w:cs="Arial"/>
                <w:bCs/>
                <w:iCs/>
                <w:sz w:val="22"/>
                <w:szCs w:val="22"/>
                <w:lang w:val="es-MX"/>
              </w:rPr>
              <w:t>Secretar</w:t>
            </w:r>
            <w:r w:rsidR="000B1904" w:rsidRPr="00C270AF">
              <w:rPr>
                <w:rFonts w:ascii="Arial" w:hAnsi="Arial" w:cs="Arial"/>
                <w:bCs/>
                <w:iCs/>
                <w:sz w:val="22"/>
                <w:szCs w:val="22"/>
                <w:lang w:val="es-MX"/>
              </w:rPr>
              <w:t>í</w:t>
            </w:r>
            <w:r w:rsidRPr="00C270AF">
              <w:rPr>
                <w:rFonts w:ascii="Arial" w:hAnsi="Arial" w:cs="Arial"/>
                <w:bCs/>
                <w:iCs/>
                <w:sz w:val="22"/>
                <w:szCs w:val="22"/>
                <w:lang w:val="es-MX"/>
              </w:rPr>
              <w:t>a</w:t>
            </w:r>
            <w:r w:rsidR="00351C77" w:rsidRPr="00C270AF">
              <w:rPr>
                <w:rFonts w:ascii="Arial" w:hAnsi="Arial" w:cs="Arial"/>
                <w:bCs/>
                <w:iCs/>
                <w:sz w:val="22"/>
                <w:szCs w:val="22"/>
                <w:lang w:val="es-MX"/>
              </w:rPr>
              <w:t xml:space="preserve"> </w:t>
            </w:r>
            <w:r w:rsidRPr="00C270AF">
              <w:rPr>
                <w:rFonts w:ascii="Arial" w:hAnsi="Arial" w:cs="Arial"/>
                <w:bCs/>
                <w:iCs/>
                <w:sz w:val="22"/>
                <w:szCs w:val="22"/>
                <w:lang w:val="es-MX"/>
              </w:rPr>
              <w:t>de Recursos Humanos y Materiales</w:t>
            </w:r>
            <w:bookmarkEnd w:id="1"/>
            <w:r w:rsidR="00E31FD9" w:rsidRPr="00C270AF">
              <w:rPr>
                <w:rFonts w:ascii="Arial" w:hAnsi="Arial" w:cs="Arial"/>
                <w:bCs/>
                <w:iCs/>
                <w:sz w:val="22"/>
                <w:szCs w:val="22"/>
                <w:lang w:val="es-MX"/>
              </w:rPr>
              <w:t xml:space="preserve"> del Municipio de Oaxaca de Juárez.</w:t>
            </w:r>
          </w:p>
        </w:tc>
        <w:tc>
          <w:tcPr>
            <w:tcW w:w="3827" w:type="dxa"/>
          </w:tcPr>
          <w:p w14:paraId="59D98FCF" w14:textId="77777777" w:rsidR="008B2929" w:rsidRPr="00C270AF" w:rsidRDefault="008B2929" w:rsidP="00842911">
            <w:pPr>
              <w:jc w:val="both"/>
              <w:rPr>
                <w:rFonts w:ascii="Arial" w:hAnsi="Arial" w:cs="Arial"/>
                <w:bCs/>
                <w:iCs/>
                <w:sz w:val="22"/>
                <w:szCs w:val="22"/>
                <w:lang w:val="es-MX"/>
              </w:rPr>
            </w:pPr>
          </w:p>
        </w:tc>
      </w:tr>
      <w:tr w:rsidR="00B90E79" w:rsidRPr="00C270AF" w14:paraId="4738331D" w14:textId="77777777" w:rsidTr="00473215">
        <w:trPr>
          <w:trHeight w:val="1257"/>
        </w:trPr>
        <w:tc>
          <w:tcPr>
            <w:tcW w:w="5382" w:type="dxa"/>
          </w:tcPr>
          <w:p w14:paraId="063D7FC9" w14:textId="77777777" w:rsidR="00B90E79" w:rsidRPr="00C270AF" w:rsidRDefault="00B90E79" w:rsidP="00473215">
            <w:pPr>
              <w:rPr>
                <w:rFonts w:ascii="Arial" w:hAnsi="Arial" w:cs="Arial"/>
                <w:bCs/>
                <w:iCs/>
                <w:sz w:val="22"/>
                <w:szCs w:val="22"/>
                <w:lang w:val="es-MX"/>
              </w:rPr>
            </w:pPr>
            <w:r w:rsidRPr="00C270AF">
              <w:rPr>
                <w:rFonts w:ascii="Arial" w:hAnsi="Arial" w:cs="Arial"/>
                <w:bCs/>
                <w:iCs/>
                <w:sz w:val="22"/>
                <w:szCs w:val="22"/>
                <w:lang w:val="es-MX"/>
              </w:rPr>
              <w:t>Iris Jazmín Jiménez Cruz.</w:t>
            </w:r>
          </w:p>
          <w:p w14:paraId="71EED8F4" w14:textId="6EC94B4B" w:rsidR="00B90E79" w:rsidRPr="00C270AF" w:rsidRDefault="00B90E79" w:rsidP="00473215">
            <w:pPr>
              <w:rPr>
                <w:rFonts w:ascii="Arial" w:hAnsi="Arial" w:cs="Arial"/>
                <w:bCs/>
                <w:iCs/>
                <w:sz w:val="22"/>
                <w:szCs w:val="22"/>
                <w:lang w:val="es-MX"/>
              </w:rPr>
            </w:pPr>
            <w:r w:rsidRPr="00C270AF">
              <w:rPr>
                <w:rFonts w:ascii="Arial" w:hAnsi="Arial" w:cs="Arial"/>
                <w:bCs/>
                <w:iCs/>
                <w:sz w:val="22"/>
                <w:szCs w:val="22"/>
                <w:lang w:val="es-MX"/>
              </w:rPr>
              <w:t>Jefa del Departamento de Auditorías Financieras y de Cumplimiento, representante designada por el Órgano Interno de Control Municipal.</w:t>
            </w:r>
          </w:p>
        </w:tc>
        <w:tc>
          <w:tcPr>
            <w:tcW w:w="3827" w:type="dxa"/>
          </w:tcPr>
          <w:p w14:paraId="7305F941" w14:textId="77777777" w:rsidR="00B90E79" w:rsidRPr="00C270AF" w:rsidRDefault="00B90E79" w:rsidP="00842911">
            <w:pPr>
              <w:jc w:val="both"/>
              <w:rPr>
                <w:rFonts w:ascii="Arial" w:hAnsi="Arial" w:cs="Arial"/>
                <w:bCs/>
                <w:iCs/>
                <w:sz w:val="22"/>
                <w:szCs w:val="22"/>
                <w:lang w:val="es-MX"/>
              </w:rPr>
            </w:pPr>
          </w:p>
        </w:tc>
      </w:tr>
    </w:tbl>
    <w:p w14:paraId="76A6497E" w14:textId="699D49CD" w:rsidR="00227CB4" w:rsidRPr="00473215" w:rsidRDefault="008B2929" w:rsidP="00473215">
      <w:pPr>
        <w:spacing w:after="160"/>
        <w:jc w:val="center"/>
        <w:rPr>
          <w:rFonts w:ascii="Arial" w:hAnsi="Arial" w:cs="Arial"/>
          <w:b/>
          <w:lang w:val="es-MX"/>
        </w:rPr>
      </w:pPr>
      <w:r w:rsidRPr="00473215">
        <w:rPr>
          <w:rFonts w:ascii="Arial" w:hAnsi="Arial" w:cs="Arial"/>
          <w:b/>
          <w:lang w:val="es-MX"/>
        </w:rPr>
        <w:t>POR EL ÁREA TÉCNICA</w:t>
      </w:r>
      <w:r w:rsidR="000B1904" w:rsidRPr="00473215">
        <w:rPr>
          <w:rFonts w:ascii="Arial" w:hAnsi="Arial" w:cs="Arial"/>
          <w:b/>
          <w:lang w:val="es-MX"/>
        </w:rPr>
        <w:t>.</w:t>
      </w:r>
    </w:p>
    <w:tbl>
      <w:tblPr>
        <w:tblStyle w:val="Tablaconcuadrcula"/>
        <w:tblW w:w="9214" w:type="dxa"/>
        <w:tblInd w:w="-5" w:type="dxa"/>
        <w:tblLook w:val="04A0" w:firstRow="1" w:lastRow="0" w:firstColumn="1" w:lastColumn="0" w:noHBand="0" w:noVBand="1"/>
      </w:tblPr>
      <w:tblGrid>
        <w:gridCol w:w="5427"/>
        <w:gridCol w:w="3787"/>
      </w:tblGrid>
      <w:tr w:rsidR="008B2929" w:rsidRPr="00B532DB" w14:paraId="115C0109" w14:textId="77777777" w:rsidTr="003E68C1">
        <w:trPr>
          <w:trHeight w:val="280"/>
        </w:trPr>
        <w:tc>
          <w:tcPr>
            <w:tcW w:w="5427" w:type="dxa"/>
            <w:shd w:val="clear" w:color="auto" w:fill="F2F2F2" w:themeFill="background1" w:themeFillShade="F2"/>
          </w:tcPr>
          <w:p w14:paraId="3CF158F7" w14:textId="43453D63" w:rsidR="008B2929" w:rsidRPr="00473215" w:rsidRDefault="008B2929" w:rsidP="003E68C1">
            <w:pPr>
              <w:jc w:val="center"/>
              <w:rPr>
                <w:rFonts w:ascii="Arial" w:hAnsi="Arial" w:cs="Arial"/>
                <w:bCs/>
                <w:iCs/>
                <w:sz w:val="22"/>
                <w:szCs w:val="22"/>
                <w:lang w:val="es-MX"/>
              </w:rPr>
            </w:pPr>
            <w:bookmarkStart w:id="2" w:name="_Hlk161750947"/>
            <w:r w:rsidRPr="00473215">
              <w:rPr>
                <w:rFonts w:ascii="Arial" w:hAnsi="Arial" w:cs="Arial"/>
                <w:sz w:val="22"/>
                <w:szCs w:val="22"/>
                <w:lang w:val="es-MX"/>
              </w:rPr>
              <w:t>NOMBRE Y CARGO</w:t>
            </w:r>
          </w:p>
        </w:tc>
        <w:tc>
          <w:tcPr>
            <w:tcW w:w="3787" w:type="dxa"/>
            <w:shd w:val="clear" w:color="auto" w:fill="F2F2F2" w:themeFill="background1" w:themeFillShade="F2"/>
          </w:tcPr>
          <w:p w14:paraId="11EECDDB" w14:textId="05710BEF" w:rsidR="008B2929" w:rsidRPr="00473215" w:rsidRDefault="008B2929" w:rsidP="00473215">
            <w:pPr>
              <w:jc w:val="center"/>
              <w:rPr>
                <w:rFonts w:ascii="Arial" w:hAnsi="Arial" w:cs="Arial"/>
                <w:bCs/>
                <w:iCs/>
                <w:sz w:val="22"/>
                <w:szCs w:val="22"/>
                <w:lang w:val="es-MX"/>
              </w:rPr>
            </w:pPr>
            <w:r w:rsidRPr="00473215">
              <w:rPr>
                <w:rFonts w:ascii="Arial" w:hAnsi="Arial" w:cs="Arial"/>
                <w:sz w:val="22"/>
                <w:szCs w:val="22"/>
                <w:lang w:val="es-MX"/>
              </w:rPr>
              <w:t>FIRMA</w:t>
            </w:r>
          </w:p>
        </w:tc>
      </w:tr>
      <w:tr w:rsidR="008B2929" w:rsidRPr="00B532DB" w14:paraId="5CC7C1E3" w14:textId="77777777" w:rsidTr="00C34BE7">
        <w:trPr>
          <w:trHeight w:val="1117"/>
        </w:trPr>
        <w:tc>
          <w:tcPr>
            <w:tcW w:w="5427" w:type="dxa"/>
            <w:vAlign w:val="center"/>
          </w:tcPr>
          <w:p w14:paraId="22BDA035" w14:textId="77777777" w:rsidR="00B90E79" w:rsidRPr="00C270AF" w:rsidRDefault="00056935" w:rsidP="00781633">
            <w:pPr>
              <w:jc w:val="both"/>
              <w:rPr>
                <w:rFonts w:ascii="Arial" w:hAnsi="Arial" w:cs="Arial"/>
                <w:bCs/>
                <w:iCs/>
                <w:sz w:val="22"/>
                <w:szCs w:val="22"/>
                <w:lang w:val="es-MX"/>
              </w:rPr>
            </w:pPr>
            <w:r w:rsidRPr="00C270AF">
              <w:rPr>
                <w:rFonts w:ascii="Arial" w:hAnsi="Arial" w:cs="Arial"/>
                <w:bCs/>
                <w:iCs/>
                <w:sz w:val="22"/>
                <w:szCs w:val="22"/>
                <w:lang w:val="es-MX"/>
              </w:rPr>
              <w:t>C.</w:t>
            </w:r>
            <w:r w:rsidR="00BF317C" w:rsidRPr="00C270AF">
              <w:rPr>
                <w:rFonts w:ascii="Arial" w:hAnsi="Arial" w:cs="Arial"/>
                <w:bCs/>
                <w:iCs/>
                <w:sz w:val="22"/>
                <w:szCs w:val="22"/>
                <w:lang w:val="es-MX"/>
              </w:rPr>
              <w:t xml:space="preserve"> </w:t>
            </w:r>
            <w:r w:rsidR="00B90E79" w:rsidRPr="00C270AF">
              <w:rPr>
                <w:rFonts w:ascii="Arial" w:hAnsi="Arial" w:cs="Arial"/>
                <w:bCs/>
                <w:iCs/>
                <w:sz w:val="22"/>
                <w:szCs w:val="22"/>
                <w:lang w:val="es-MX"/>
              </w:rPr>
              <w:t>Enrique de Jesús Segura Santiago.</w:t>
            </w:r>
          </w:p>
          <w:p w14:paraId="11A06BC6" w14:textId="6D63A4FE" w:rsidR="008B2929" w:rsidRPr="00C270AF" w:rsidRDefault="00B90E79" w:rsidP="00781633">
            <w:pPr>
              <w:jc w:val="both"/>
              <w:rPr>
                <w:rFonts w:ascii="Arial" w:hAnsi="Arial" w:cs="Arial"/>
                <w:bCs/>
                <w:iCs/>
                <w:sz w:val="22"/>
                <w:szCs w:val="22"/>
                <w:highlight w:val="yellow"/>
                <w:lang w:val="es-MX"/>
              </w:rPr>
            </w:pPr>
            <w:r w:rsidRPr="00C270AF">
              <w:rPr>
                <w:rFonts w:ascii="Arial" w:hAnsi="Arial" w:cs="Arial"/>
                <w:bCs/>
                <w:iCs/>
                <w:sz w:val="22"/>
                <w:szCs w:val="22"/>
                <w:lang w:val="es-MX"/>
              </w:rPr>
              <w:t>Jefe de Departamento de Control de Almacén de la Secretaría de Recursos Humanos y Materiales</w:t>
            </w:r>
            <w:r w:rsidR="00056935" w:rsidRPr="00C270AF">
              <w:rPr>
                <w:rFonts w:ascii="Arial" w:hAnsi="Arial" w:cs="Arial"/>
                <w:bCs/>
                <w:iCs/>
                <w:sz w:val="22"/>
                <w:szCs w:val="22"/>
                <w:lang w:val="es-MX"/>
              </w:rPr>
              <w:t>.</w:t>
            </w:r>
          </w:p>
        </w:tc>
        <w:tc>
          <w:tcPr>
            <w:tcW w:w="3787" w:type="dxa"/>
          </w:tcPr>
          <w:p w14:paraId="52533291" w14:textId="77777777" w:rsidR="008B2929" w:rsidRPr="00C270AF" w:rsidRDefault="008B2929" w:rsidP="00842911">
            <w:pPr>
              <w:jc w:val="both"/>
              <w:rPr>
                <w:rFonts w:ascii="Arial" w:hAnsi="Arial" w:cs="Arial"/>
                <w:bCs/>
                <w:iCs/>
                <w:sz w:val="22"/>
                <w:szCs w:val="22"/>
                <w:lang w:val="es-MX"/>
              </w:rPr>
            </w:pPr>
          </w:p>
        </w:tc>
      </w:tr>
      <w:bookmarkEnd w:id="2"/>
    </w:tbl>
    <w:p w14:paraId="3A7EFB68" w14:textId="30EDE731" w:rsidR="0055126D" w:rsidRDefault="0055126D" w:rsidP="00842911">
      <w:pPr>
        <w:pStyle w:val="Textonotapie"/>
        <w:jc w:val="both"/>
        <w:rPr>
          <w:rFonts w:ascii="Arial" w:eastAsia="Arial Unicode MS" w:hAnsi="Arial" w:cs="Arial"/>
        </w:rPr>
      </w:pPr>
    </w:p>
    <w:p w14:paraId="4B9F0390" w14:textId="48051C2F" w:rsidR="002A0AA7" w:rsidRPr="00B90E79" w:rsidRDefault="00B90E79" w:rsidP="00842911">
      <w:pPr>
        <w:pStyle w:val="Textonotapie"/>
        <w:jc w:val="both"/>
        <w:rPr>
          <w:b/>
          <w:bCs/>
          <w:sz w:val="14"/>
          <w:szCs w:val="14"/>
        </w:rPr>
      </w:pPr>
      <w:r w:rsidRPr="00265917">
        <w:rPr>
          <w:rFonts w:ascii="Arial" w:eastAsia="Arial Unicode MS" w:hAnsi="Arial" w:cs="Arial"/>
          <w:b/>
          <w:bCs/>
          <w:sz w:val="14"/>
          <w:szCs w:val="14"/>
        </w:rPr>
        <w:t xml:space="preserve">LA PRESENTE HOJA DE FIRMAS CORRESPONDE AL </w:t>
      </w:r>
      <w:r w:rsidRPr="00265917">
        <w:rPr>
          <w:rFonts w:ascii="Arial" w:hAnsi="Arial" w:cs="Arial"/>
          <w:b/>
          <w:bCs/>
          <w:sz w:val="14"/>
          <w:szCs w:val="14"/>
        </w:rPr>
        <w:t xml:space="preserve">ACTA DE JUNTA DE ACLARACIONES </w:t>
      </w:r>
      <w:r>
        <w:rPr>
          <w:rFonts w:ascii="Arial" w:hAnsi="Arial" w:cs="Arial"/>
          <w:b/>
          <w:bCs/>
          <w:sz w:val="14"/>
          <w:szCs w:val="14"/>
        </w:rPr>
        <w:t>DE L</w:t>
      </w:r>
      <w:r w:rsidRPr="00B90E79">
        <w:rPr>
          <w:rFonts w:ascii="Arial" w:hAnsi="Arial" w:cs="Arial"/>
          <w:b/>
          <w:bCs/>
          <w:sz w:val="14"/>
          <w:szCs w:val="14"/>
        </w:rPr>
        <w:t xml:space="preserve">A </w:t>
      </w:r>
      <w:r w:rsidRPr="00B90E79">
        <w:rPr>
          <w:rFonts w:ascii="Arial" w:hAnsi="Arial" w:cs="Arial"/>
          <w:b/>
          <w:sz w:val="14"/>
          <w:szCs w:val="14"/>
        </w:rPr>
        <w:t xml:space="preserve">LICITACIÓN PÚBLICA ESTATAL PRESENCIAL NÚMERO LPE/MOJ/SRHYM/MATERIALDEOFICINA/08/2024, RELATIVA A LA </w:t>
      </w:r>
      <w:r w:rsidRPr="00B90E79">
        <w:rPr>
          <w:rFonts w:ascii="Arial" w:eastAsia="Calibri" w:hAnsi="Arial" w:cs="Arial"/>
          <w:b/>
          <w:color w:val="000000" w:themeColor="text1"/>
          <w:sz w:val="14"/>
          <w:szCs w:val="14"/>
          <w:lang w:eastAsia="es-MX"/>
        </w:rPr>
        <w:t>ADQUISICIÓN DE MATERIAL DE OFICINA DE LAS DIVERSAS DEPENDENCIAS DE LA ADMINISTRACIÓN PÚBLICA DEL MUNICIPIO DE OAXACA DE JUÁREZ, MATERIAL NECESARIO PARA EL BUEN FUNCIONAMIENTO DE SUS ACTIVIDADES ENCOMENDADAS PARA EL EJERCICIO 2024</w:t>
      </w:r>
      <w:r w:rsidRPr="00B90E79">
        <w:rPr>
          <w:rFonts w:ascii="Arial" w:hAnsi="Arial" w:cs="Arial"/>
          <w:b/>
          <w:bCs/>
          <w:sz w:val="14"/>
          <w:szCs w:val="14"/>
        </w:rPr>
        <w:t xml:space="preserve"> </w:t>
      </w:r>
      <w:r w:rsidR="00681652" w:rsidRPr="00B90E79">
        <w:rPr>
          <w:rFonts w:ascii="Arial" w:hAnsi="Arial" w:cs="Arial"/>
          <w:b/>
          <w:bCs/>
          <w:sz w:val="14"/>
          <w:szCs w:val="14"/>
        </w:rPr>
        <w:t>----------------------</w:t>
      </w:r>
    </w:p>
    <w:sectPr w:rsidR="002A0AA7" w:rsidRPr="00B90E79" w:rsidSect="003C50CC">
      <w:headerReference w:type="default" r:id="rId11"/>
      <w:footerReference w:type="default" r:id="rId12"/>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AA69" w14:textId="77777777" w:rsidR="00404DFD" w:rsidRDefault="00404DFD" w:rsidP="00301E57">
      <w:r>
        <w:separator/>
      </w:r>
    </w:p>
  </w:endnote>
  <w:endnote w:type="continuationSeparator" w:id="0">
    <w:p w14:paraId="650AC464" w14:textId="77777777" w:rsidR="00404DFD" w:rsidRDefault="00404DFD"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7821" w14:textId="77777777" w:rsidR="00324A5A" w:rsidRDefault="00324A5A">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D3F0" w14:textId="77777777" w:rsidR="00404DFD" w:rsidRDefault="00404DFD" w:rsidP="00301E57">
      <w:r>
        <w:separator/>
      </w:r>
    </w:p>
  </w:footnote>
  <w:footnote w:type="continuationSeparator" w:id="0">
    <w:p w14:paraId="44DBB44B" w14:textId="77777777" w:rsidR="00404DFD" w:rsidRDefault="00404DFD"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466CF613" w:rsidR="001915BC" w:rsidRDefault="00FB1770">
    <w:pPr>
      <w:pStyle w:val="Encabezado"/>
      <w:rPr>
        <w:noProof/>
      </w:rPr>
    </w:pPr>
    <w:r>
      <w:rPr>
        <w:noProof/>
      </w:rPr>
      <w:drawing>
        <wp:anchor distT="0" distB="0" distL="114300" distR="114300" simplePos="0" relativeHeight="251659264" behindDoc="1" locked="0" layoutInCell="1" allowOverlap="1" wp14:anchorId="5D29055A" wp14:editId="1F5240F8">
          <wp:simplePos x="0" y="0"/>
          <wp:positionH relativeFrom="margin">
            <wp:align>center</wp:align>
          </wp:positionH>
          <wp:positionV relativeFrom="paragraph">
            <wp:posOffset>-294834</wp:posOffset>
          </wp:positionV>
          <wp:extent cx="7761531" cy="10036629"/>
          <wp:effectExtent l="0" t="0" r="0"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1531" cy="100366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0"/>
  </w:num>
  <w:num w:numId="5">
    <w:abstractNumId w:val="4"/>
  </w:num>
  <w:num w:numId="6">
    <w:abstractNumId w:val="10"/>
  </w:num>
  <w:num w:numId="7">
    <w:abstractNumId w:val="15"/>
  </w:num>
  <w:num w:numId="8">
    <w:abstractNumId w:val="21"/>
  </w:num>
  <w:num w:numId="9">
    <w:abstractNumId w:val="1"/>
  </w:num>
  <w:num w:numId="10">
    <w:abstractNumId w:val="0"/>
  </w:num>
  <w:num w:numId="11">
    <w:abstractNumId w:val="16"/>
  </w:num>
  <w:num w:numId="12">
    <w:abstractNumId w:val="11"/>
  </w:num>
  <w:num w:numId="13">
    <w:abstractNumId w:val="14"/>
  </w:num>
  <w:num w:numId="14">
    <w:abstractNumId w:val="8"/>
  </w:num>
  <w:num w:numId="15">
    <w:abstractNumId w:val="13"/>
  </w:num>
  <w:num w:numId="16">
    <w:abstractNumId w:val="9"/>
  </w:num>
  <w:num w:numId="17">
    <w:abstractNumId w:val="2"/>
  </w:num>
  <w:num w:numId="18">
    <w:abstractNumId w:val="12"/>
  </w:num>
  <w:num w:numId="19">
    <w:abstractNumId w:val="5"/>
  </w:num>
  <w:num w:numId="20">
    <w:abstractNumId w:val="7"/>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22B96"/>
    <w:rsid w:val="000240CA"/>
    <w:rsid w:val="00025B35"/>
    <w:rsid w:val="00031807"/>
    <w:rsid w:val="00033D84"/>
    <w:rsid w:val="00047A79"/>
    <w:rsid w:val="00056535"/>
    <w:rsid w:val="00056935"/>
    <w:rsid w:val="00075EDD"/>
    <w:rsid w:val="00077ED9"/>
    <w:rsid w:val="00082DFF"/>
    <w:rsid w:val="00083667"/>
    <w:rsid w:val="00084FA8"/>
    <w:rsid w:val="00093EE4"/>
    <w:rsid w:val="000A2047"/>
    <w:rsid w:val="000A67B7"/>
    <w:rsid w:val="000B1904"/>
    <w:rsid w:val="000B2ABE"/>
    <w:rsid w:val="000B5DC7"/>
    <w:rsid w:val="000C408B"/>
    <w:rsid w:val="000C5584"/>
    <w:rsid w:val="000C5966"/>
    <w:rsid w:val="000D1C16"/>
    <w:rsid w:val="000D2302"/>
    <w:rsid w:val="000E6E81"/>
    <w:rsid w:val="000F1358"/>
    <w:rsid w:val="000F1FF0"/>
    <w:rsid w:val="000F6FA7"/>
    <w:rsid w:val="00102978"/>
    <w:rsid w:val="00102CEB"/>
    <w:rsid w:val="001153DA"/>
    <w:rsid w:val="001209C5"/>
    <w:rsid w:val="00123441"/>
    <w:rsid w:val="0012556B"/>
    <w:rsid w:val="0012664C"/>
    <w:rsid w:val="00127D33"/>
    <w:rsid w:val="001312B0"/>
    <w:rsid w:val="00133DDD"/>
    <w:rsid w:val="001352AE"/>
    <w:rsid w:val="0013661C"/>
    <w:rsid w:val="00141966"/>
    <w:rsid w:val="001466C7"/>
    <w:rsid w:val="00171F7B"/>
    <w:rsid w:val="001775FC"/>
    <w:rsid w:val="001867EC"/>
    <w:rsid w:val="001915BC"/>
    <w:rsid w:val="00193143"/>
    <w:rsid w:val="001B0089"/>
    <w:rsid w:val="001B197A"/>
    <w:rsid w:val="001B1DD6"/>
    <w:rsid w:val="001B4CB9"/>
    <w:rsid w:val="001B4EF4"/>
    <w:rsid w:val="001C0FB4"/>
    <w:rsid w:val="001D2C05"/>
    <w:rsid w:val="001D2D4F"/>
    <w:rsid w:val="001D7FFB"/>
    <w:rsid w:val="001E0C9E"/>
    <w:rsid w:val="001E6DD3"/>
    <w:rsid w:val="001F1161"/>
    <w:rsid w:val="001F60F8"/>
    <w:rsid w:val="001F7108"/>
    <w:rsid w:val="00212EA7"/>
    <w:rsid w:val="002150AD"/>
    <w:rsid w:val="00221A04"/>
    <w:rsid w:val="00223567"/>
    <w:rsid w:val="002261A5"/>
    <w:rsid w:val="00227CB4"/>
    <w:rsid w:val="00227EB5"/>
    <w:rsid w:val="00232293"/>
    <w:rsid w:val="002336CE"/>
    <w:rsid w:val="00233A0D"/>
    <w:rsid w:val="0024112D"/>
    <w:rsid w:val="0025000D"/>
    <w:rsid w:val="00255367"/>
    <w:rsid w:val="0025618B"/>
    <w:rsid w:val="00256CA3"/>
    <w:rsid w:val="00260C6D"/>
    <w:rsid w:val="00265705"/>
    <w:rsid w:val="00265917"/>
    <w:rsid w:val="00265A19"/>
    <w:rsid w:val="00266E43"/>
    <w:rsid w:val="00283A7E"/>
    <w:rsid w:val="002908E0"/>
    <w:rsid w:val="00295B85"/>
    <w:rsid w:val="002A0AA7"/>
    <w:rsid w:val="002C32BA"/>
    <w:rsid w:val="002D2DD9"/>
    <w:rsid w:val="002D5366"/>
    <w:rsid w:val="002E193C"/>
    <w:rsid w:val="002E716E"/>
    <w:rsid w:val="00300939"/>
    <w:rsid w:val="00301E57"/>
    <w:rsid w:val="00306366"/>
    <w:rsid w:val="00313FF8"/>
    <w:rsid w:val="003202E7"/>
    <w:rsid w:val="00324A4B"/>
    <w:rsid w:val="00324A5A"/>
    <w:rsid w:val="003262B2"/>
    <w:rsid w:val="00340F43"/>
    <w:rsid w:val="00347474"/>
    <w:rsid w:val="00351C77"/>
    <w:rsid w:val="00352638"/>
    <w:rsid w:val="00363572"/>
    <w:rsid w:val="00364070"/>
    <w:rsid w:val="003645D6"/>
    <w:rsid w:val="00365D7C"/>
    <w:rsid w:val="0038041C"/>
    <w:rsid w:val="0038559D"/>
    <w:rsid w:val="00393144"/>
    <w:rsid w:val="003932AB"/>
    <w:rsid w:val="003A2534"/>
    <w:rsid w:val="003B03F6"/>
    <w:rsid w:val="003B2972"/>
    <w:rsid w:val="003B46CB"/>
    <w:rsid w:val="003B6FB2"/>
    <w:rsid w:val="003C50CC"/>
    <w:rsid w:val="003E15EA"/>
    <w:rsid w:val="003E3E35"/>
    <w:rsid w:val="003E68C1"/>
    <w:rsid w:val="003F4F66"/>
    <w:rsid w:val="00400B1D"/>
    <w:rsid w:val="00404DFD"/>
    <w:rsid w:val="0041349B"/>
    <w:rsid w:val="00417A93"/>
    <w:rsid w:val="00424E62"/>
    <w:rsid w:val="0043116A"/>
    <w:rsid w:val="00436B55"/>
    <w:rsid w:val="004424A6"/>
    <w:rsid w:val="00443009"/>
    <w:rsid w:val="004503F5"/>
    <w:rsid w:val="00452801"/>
    <w:rsid w:val="00452CBF"/>
    <w:rsid w:val="004721E5"/>
    <w:rsid w:val="00472371"/>
    <w:rsid w:val="00473215"/>
    <w:rsid w:val="004750A4"/>
    <w:rsid w:val="004764E3"/>
    <w:rsid w:val="00476B52"/>
    <w:rsid w:val="004822AB"/>
    <w:rsid w:val="00484922"/>
    <w:rsid w:val="004902EE"/>
    <w:rsid w:val="00494B4D"/>
    <w:rsid w:val="00495FAC"/>
    <w:rsid w:val="004A1657"/>
    <w:rsid w:val="004A398F"/>
    <w:rsid w:val="004A478A"/>
    <w:rsid w:val="004A7B19"/>
    <w:rsid w:val="004B3934"/>
    <w:rsid w:val="004B65B6"/>
    <w:rsid w:val="004C1C73"/>
    <w:rsid w:val="004C1D5F"/>
    <w:rsid w:val="004C7880"/>
    <w:rsid w:val="004E37B0"/>
    <w:rsid w:val="004E732A"/>
    <w:rsid w:val="004F69E1"/>
    <w:rsid w:val="005065BB"/>
    <w:rsid w:val="00512203"/>
    <w:rsid w:val="00514942"/>
    <w:rsid w:val="0051544E"/>
    <w:rsid w:val="00522963"/>
    <w:rsid w:val="00522BB3"/>
    <w:rsid w:val="0052459C"/>
    <w:rsid w:val="005253FF"/>
    <w:rsid w:val="00525C4C"/>
    <w:rsid w:val="0053134C"/>
    <w:rsid w:val="00536B64"/>
    <w:rsid w:val="00542C5F"/>
    <w:rsid w:val="00544358"/>
    <w:rsid w:val="0055126D"/>
    <w:rsid w:val="0056075E"/>
    <w:rsid w:val="00561252"/>
    <w:rsid w:val="00561386"/>
    <w:rsid w:val="005614FD"/>
    <w:rsid w:val="00577DFF"/>
    <w:rsid w:val="0058431E"/>
    <w:rsid w:val="005A2A2F"/>
    <w:rsid w:val="005A2BFA"/>
    <w:rsid w:val="005A3A62"/>
    <w:rsid w:val="005A49C9"/>
    <w:rsid w:val="005A6D56"/>
    <w:rsid w:val="005B428C"/>
    <w:rsid w:val="005C26FF"/>
    <w:rsid w:val="005D3707"/>
    <w:rsid w:val="005D6454"/>
    <w:rsid w:val="005E182D"/>
    <w:rsid w:val="005E1FB4"/>
    <w:rsid w:val="005F19E7"/>
    <w:rsid w:val="00612FC6"/>
    <w:rsid w:val="00614736"/>
    <w:rsid w:val="0062759A"/>
    <w:rsid w:val="00630501"/>
    <w:rsid w:val="0063060D"/>
    <w:rsid w:val="00635BAD"/>
    <w:rsid w:val="0064043A"/>
    <w:rsid w:val="0064174E"/>
    <w:rsid w:val="00642C9B"/>
    <w:rsid w:val="00661275"/>
    <w:rsid w:val="006629F8"/>
    <w:rsid w:val="00671B03"/>
    <w:rsid w:val="0067268F"/>
    <w:rsid w:val="00676BCF"/>
    <w:rsid w:val="00680616"/>
    <w:rsid w:val="00681212"/>
    <w:rsid w:val="00681652"/>
    <w:rsid w:val="006921CA"/>
    <w:rsid w:val="006A0378"/>
    <w:rsid w:val="006A42C1"/>
    <w:rsid w:val="006A6B0C"/>
    <w:rsid w:val="006B2732"/>
    <w:rsid w:val="006B2C11"/>
    <w:rsid w:val="006B54ED"/>
    <w:rsid w:val="006B69AF"/>
    <w:rsid w:val="006B6B0C"/>
    <w:rsid w:val="006D5C2E"/>
    <w:rsid w:val="006E57D9"/>
    <w:rsid w:val="006E5C0A"/>
    <w:rsid w:val="006E6065"/>
    <w:rsid w:val="006E6756"/>
    <w:rsid w:val="00704C6F"/>
    <w:rsid w:val="007157C6"/>
    <w:rsid w:val="00734854"/>
    <w:rsid w:val="00736F63"/>
    <w:rsid w:val="00737E4C"/>
    <w:rsid w:val="00750B9C"/>
    <w:rsid w:val="007515BA"/>
    <w:rsid w:val="00751BD0"/>
    <w:rsid w:val="007526B2"/>
    <w:rsid w:val="007614B5"/>
    <w:rsid w:val="00772288"/>
    <w:rsid w:val="00781633"/>
    <w:rsid w:val="00781F04"/>
    <w:rsid w:val="00795753"/>
    <w:rsid w:val="007A6C6F"/>
    <w:rsid w:val="007B34A9"/>
    <w:rsid w:val="007B539F"/>
    <w:rsid w:val="007C686A"/>
    <w:rsid w:val="007C73B1"/>
    <w:rsid w:val="007D1053"/>
    <w:rsid w:val="007D30A9"/>
    <w:rsid w:val="007D4EF9"/>
    <w:rsid w:val="007D6D5C"/>
    <w:rsid w:val="007D782D"/>
    <w:rsid w:val="007E1B00"/>
    <w:rsid w:val="007E576F"/>
    <w:rsid w:val="007F2BF3"/>
    <w:rsid w:val="007F391C"/>
    <w:rsid w:val="007F4A23"/>
    <w:rsid w:val="007F7EA7"/>
    <w:rsid w:val="00800254"/>
    <w:rsid w:val="00803985"/>
    <w:rsid w:val="00803FD4"/>
    <w:rsid w:val="00804C9D"/>
    <w:rsid w:val="00813B7F"/>
    <w:rsid w:val="008174E5"/>
    <w:rsid w:val="00821F51"/>
    <w:rsid w:val="008261D7"/>
    <w:rsid w:val="0083451B"/>
    <w:rsid w:val="00842911"/>
    <w:rsid w:val="008451B6"/>
    <w:rsid w:val="0085077A"/>
    <w:rsid w:val="008525C5"/>
    <w:rsid w:val="0085420C"/>
    <w:rsid w:val="00855737"/>
    <w:rsid w:val="00872D2E"/>
    <w:rsid w:val="00875BF4"/>
    <w:rsid w:val="008822DB"/>
    <w:rsid w:val="00883C3E"/>
    <w:rsid w:val="008849F5"/>
    <w:rsid w:val="00891834"/>
    <w:rsid w:val="00897293"/>
    <w:rsid w:val="008A4E1A"/>
    <w:rsid w:val="008B066A"/>
    <w:rsid w:val="008B1109"/>
    <w:rsid w:val="008B24A6"/>
    <w:rsid w:val="008B2929"/>
    <w:rsid w:val="008C2487"/>
    <w:rsid w:val="008C405C"/>
    <w:rsid w:val="008C4E1A"/>
    <w:rsid w:val="008C563B"/>
    <w:rsid w:val="008C6614"/>
    <w:rsid w:val="008D5416"/>
    <w:rsid w:val="008E4187"/>
    <w:rsid w:val="008E788C"/>
    <w:rsid w:val="008F2460"/>
    <w:rsid w:val="008F3B65"/>
    <w:rsid w:val="008F45D5"/>
    <w:rsid w:val="00910E69"/>
    <w:rsid w:val="0091577C"/>
    <w:rsid w:val="009211E5"/>
    <w:rsid w:val="00930D6B"/>
    <w:rsid w:val="009350CC"/>
    <w:rsid w:val="0093614A"/>
    <w:rsid w:val="0093704F"/>
    <w:rsid w:val="00941CD8"/>
    <w:rsid w:val="00943E79"/>
    <w:rsid w:val="00961217"/>
    <w:rsid w:val="0096364E"/>
    <w:rsid w:val="00965B9E"/>
    <w:rsid w:val="00966B6D"/>
    <w:rsid w:val="00972882"/>
    <w:rsid w:val="009809A0"/>
    <w:rsid w:val="009817B5"/>
    <w:rsid w:val="00986E0D"/>
    <w:rsid w:val="0099448C"/>
    <w:rsid w:val="009A074D"/>
    <w:rsid w:val="009A2D49"/>
    <w:rsid w:val="009A45F4"/>
    <w:rsid w:val="009B2A42"/>
    <w:rsid w:val="009B2C59"/>
    <w:rsid w:val="009D0B4C"/>
    <w:rsid w:val="009D1C95"/>
    <w:rsid w:val="009D678E"/>
    <w:rsid w:val="009E1086"/>
    <w:rsid w:val="009E203A"/>
    <w:rsid w:val="009F2B36"/>
    <w:rsid w:val="009F3839"/>
    <w:rsid w:val="00A06BD5"/>
    <w:rsid w:val="00A2423A"/>
    <w:rsid w:val="00A247F6"/>
    <w:rsid w:val="00A26CEB"/>
    <w:rsid w:val="00A32A06"/>
    <w:rsid w:val="00A34172"/>
    <w:rsid w:val="00A351F0"/>
    <w:rsid w:val="00A411C1"/>
    <w:rsid w:val="00A41EA6"/>
    <w:rsid w:val="00A4250A"/>
    <w:rsid w:val="00A504FE"/>
    <w:rsid w:val="00A5419D"/>
    <w:rsid w:val="00A54F05"/>
    <w:rsid w:val="00A67D2B"/>
    <w:rsid w:val="00A70616"/>
    <w:rsid w:val="00A7607B"/>
    <w:rsid w:val="00A8575D"/>
    <w:rsid w:val="00AA360B"/>
    <w:rsid w:val="00AA442C"/>
    <w:rsid w:val="00AA4ED9"/>
    <w:rsid w:val="00AB1C25"/>
    <w:rsid w:val="00AB582E"/>
    <w:rsid w:val="00AC6614"/>
    <w:rsid w:val="00AE01AC"/>
    <w:rsid w:val="00AE4D5F"/>
    <w:rsid w:val="00AE4F25"/>
    <w:rsid w:val="00AF0271"/>
    <w:rsid w:val="00AF2B6C"/>
    <w:rsid w:val="00AF47DD"/>
    <w:rsid w:val="00AF756B"/>
    <w:rsid w:val="00B054EB"/>
    <w:rsid w:val="00B078AE"/>
    <w:rsid w:val="00B10FEF"/>
    <w:rsid w:val="00B14DDE"/>
    <w:rsid w:val="00B2165B"/>
    <w:rsid w:val="00B25D46"/>
    <w:rsid w:val="00B264E7"/>
    <w:rsid w:val="00B30C14"/>
    <w:rsid w:val="00B30FC7"/>
    <w:rsid w:val="00B356E1"/>
    <w:rsid w:val="00B35EBD"/>
    <w:rsid w:val="00B532DB"/>
    <w:rsid w:val="00B53FB9"/>
    <w:rsid w:val="00B5651A"/>
    <w:rsid w:val="00B64D87"/>
    <w:rsid w:val="00B6528C"/>
    <w:rsid w:val="00B814D9"/>
    <w:rsid w:val="00B82260"/>
    <w:rsid w:val="00B86C58"/>
    <w:rsid w:val="00B9027A"/>
    <w:rsid w:val="00B90E79"/>
    <w:rsid w:val="00B92368"/>
    <w:rsid w:val="00BA15F0"/>
    <w:rsid w:val="00BA6C52"/>
    <w:rsid w:val="00BA7267"/>
    <w:rsid w:val="00BB7CF2"/>
    <w:rsid w:val="00BC0565"/>
    <w:rsid w:val="00BC19AA"/>
    <w:rsid w:val="00BC2843"/>
    <w:rsid w:val="00BC689E"/>
    <w:rsid w:val="00BC7186"/>
    <w:rsid w:val="00BD28DD"/>
    <w:rsid w:val="00BD4F98"/>
    <w:rsid w:val="00BD5A87"/>
    <w:rsid w:val="00BD5FCA"/>
    <w:rsid w:val="00BF317C"/>
    <w:rsid w:val="00C14CD3"/>
    <w:rsid w:val="00C168F9"/>
    <w:rsid w:val="00C21BA1"/>
    <w:rsid w:val="00C259F5"/>
    <w:rsid w:val="00C270AF"/>
    <w:rsid w:val="00C338E8"/>
    <w:rsid w:val="00C34BE7"/>
    <w:rsid w:val="00C37D18"/>
    <w:rsid w:val="00C63420"/>
    <w:rsid w:val="00C73A40"/>
    <w:rsid w:val="00C80502"/>
    <w:rsid w:val="00C82182"/>
    <w:rsid w:val="00C909E7"/>
    <w:rsid w:val="00C9119F"/>
    <w:rsid w:val="00C92D96"/>
    <w:rsid w:val="00C950BF"/>
    <w:rsid w:val="00CA098E"/>
    <w:rsid w:val="00CA1CE8"/>
    <w:rsid w:val="00CA6AB2"/>
    <w:rsid w:val="00CA7747"/>
    <w:rsid w:val="00CB0869"/>
    <w:rsid w:val="00CB2385"/>
    <w:rsid w:val="00CB56D7"/>
    <w:rsid w:val="00CB6295"/>
    <w:rsid w:val="00CB7696"/>
    <w:rsid w:val="00CC78C7"/>
    <w:rsid w:val="00CD01F0"/>
    <w:rsid w:val="00CE3092"/>
    <w:rsid w:val="00D11DFE"/>
    <w:rsid w:val="00D15BFC"/>
    <w:rsid w:val="00D16C8A"/>
    <w:rsid w:val="00D17494"/>
    <w:rsid w:val="00D26F19"/>
    <w:rsid w:val="00D30A6A"/>
    <w:rsid w:val="00D32266"/>
    <w:rsid w:val="00D376E6"/>
    <w:rsid w:val="00D377C8"/>
    <w:rsid w:val="00D60266"/>
    <w:rsid w:val="00D66AD5"/>
    <w:rsid w:val="00D66C24"/>
    <w:rsid w:val="00D74957"/>
    <w:rsid w:val="00D929E4"/>
    <w:rsid w:val="00D953AF"/>
    <w:rsid w:val="00DB10A8"/>
    <w:rsid w:val="00DB2C74"/>
    <w:rsid w:val="00DC1FA5"/>
    <w:rsid w:val="00DC6457"/>
    <w:rsid w:val="00DE06E9"/>
    <w:rsid w:val="00DE1B8B"/>
    <w:rsid w:val="00DE59B8"/>
    <w:rsid w:val="00DE67DB"/>
    <w:rsid w:val="00DF06EE"/>
    <w:rsid w:val="00DF2C24"/>
    <w:rsid w:val="00DF4D23"/>
    <w:rsid w:val="00E0120A"/>
    <w:rsid w:val="00E05B3F"/>
    <w:rsid w:val="00E06637"/>
    <w:rsid w:val="00E11B69"/>
    <w:rsid w:val="00E12710"/>
    <w:rsid w:val="00E2033F"/>
    <w:rsid w:val="00E2613F"/>
    <w:rsid w:val="00E31FD9"/>
    <w:rsid w:val="00E4428A"/>
    <w:rsid w:val="00E467AF"/>
    <w:rsid w:val="00E50D0E"/>
    <w:rsid w:val="00E514D4"/>
    <w:rsid w:val="00E52236"/>
    <w:rsid w:val="00E67B68"/>
    <w:rsid w:val="00E77436"/>
    <w:rsid w:val="00E90DAA"/>
    <w:rsid w:val="00E9211F"/>
    <w:rsid w:val="00E94478"/>
    <w:rsid w:val="00EA5197"/>
    <w:rsid w:val="00EA7F45"/>
    <w:rsid w:val="00EC6E49"/>
    <w:rsid w:val="00ED0796"/>
    <w:rsid w:val="00ED3FF7"/>
    <w:rsid w:val="00EE17C4"/>
    <w:rsid w:val="00EF1BBA"/>
    <w:rsid w:val="00EF7B82"/>
    <w:rsid w:val="00F016F0"/>
    <w:rsid w:val="00F01D33"/>
    <w:rsid w:val="00F07F0B"/>
    <w:rsid w:val="00F151AB"/>
    <w:rsid w:val="00F3472E"/>
    <w:rsid w:val="00F43C90"/>
    <w:rsid w:val="00F50A8A"/>
    <w:rsid w:val="00F51626"/>
    <w:rsid w:val="00F6260E"/>
    <w:rsid w:val="00F63046"/>
    <w:rsid w:val="00F63302"/>
    <w:rsid w:val="00F63869"/>
    <w:rsid w:val="00F639BA"/>
    <w:rsid w:val="00F744AB"/>
    <w:rsid w:val="00F75D0C"/>
    <w:rsid w:val="00F763A3"/>
    <w:rsid w:val="00F77232"/>
    <w:rsid w:val="00F93B65"/>
    <w:rsid w:val="00F962FC"/>
    <w:rsid w:val="00FA2B50"/>
    <w:rsid w:val="00FB1770"/>
    <w:rsid w:val="00FB4AA7"/>
    <w:rsid w:val="00FB6C8E"/>
    <w:rsid w:val="00FC1C2B"/>
    <w:rsid w:val="00FC275B"/>
    <w:rsid w:val="00FC2FE9"/>
    <w:rsid w:val="00FC3AA8"/>
    <w:rsid w:val="00FC3B38"/>
    <w:rsid w:val="00FC4D31"/>
    <w:rsid w:val="00FC6D4B"/>
    <w:rsid w:val="00FD02E7"/>
    <w:rsid w:val="00FE0EAA"/>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33"/>
    <w:pPr>
      <w:spacing w:after="0" w:line="240" w:lineRule="auto"/>
    </w:pPr>
    <w:rPr>
      <w:sz w:val="24"/>
      <w:szCs w:val="24"/>
      <w:lang w:val="es-ES"/>
    </w:rPr>
  </w:style>
  <w:style w:type="paragraph" w:styleId="Ttulo1">
    <w:name w:val="heading 1"/>
    <w:basedOn w:val="Normal"/>
    <w:next w:val="Normal"/>
    <w:link w:val="Ttulo1Car"/>
    <w:uiPriority w:val="9"/>
    <w:qFormat/>
    <w:rsid w:val="001352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 w:type="character" w:customStyle="1" w:styleId="Ttulo1Car">
    <w:name w:val="Título 1 Car"/>
    <w:basedOn w:val="Fuentedeprrafopredeter"/>
    <w:link w:val="Ttulo1"/>
    <w:uiPriority w:val="9"/>
    <w:rsid w:val="001352AE"/>
    <w:rPr>
      <w:rFonts w:asciiTheme="majorHAnsi" w:eastAsiaTheme="majorEastAsia" w:hAnsiTheme="majorHAnsi" w:cstheme="majorBidi"/>
      <w:color w:val="2F5496" w:themeColor="accent1" w:themeShade="BF"/>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cursoshumanosym_22-24@municipiodeoaxaca.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nsparencia.municipiodeoaxaca.gob.mx/procesos-licitatorios/bienes-serv" TargetMode="External"/><Relationship Id="rId4" Type="http://schemas.openxmlformats.org/officeDocument/2006/relationships/settings" Target="settings.xml"/><Relationship Id="rId9" Type="http://schemas.openxmlformats.org/officeDocument/2006/relationships/hyperlink" Target="mailto:sec.recursoshumanosym_22-24@municipiodeoaxac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1373</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SOPORTE</cp:lastModifiedBy>
  <cp:revision>42</cp:revision>
  <cp:lastPrinted>2024-04-18T16:37:00Z</cp:lastPrinted>
  <dcterms:created xsi:type="dcterms:W3CDTF">2024-02-14T19:07:00Z</dcterms:created>
  <dcterms:modified xsi:type="dcterms:W3CDTF">2024-04-18T17:01:00Z</dcterms:modified>
</cp:coreProperties>
</file>